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1406C81C" w:rsidR="00BD65C1" w:rsidRPr="00E867D0" w:rsidRDefault="00BD65C1" w:rsidP="00BD65C1">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#10</w:t>
      </w:r>
      <w:r w:rsidR="007B23AA">
        <w:rPr>
          <w:rFonts w:ascii="Arial" w:eastAsia="MS Mincho" w:hAnsi="Arial" w:cs="Arial"/>
          <w:b/>
          <w:bCs/>
        </w:rPr>
        <w:t>8</w:t>
      </w:r>
      <w:r w:rsidRPr="00E867D0">
        <w:rPr>
          <w:rFonts w:ascii="Arial" w:eastAsia="MS Mincho" w:hAnsi="Arial" w:cs="Arial"/>
          <w:b/>
          <w:bCs/>
        </w:rPr>
        <w:t>-e                                             R1-</w:t>
      </w:r>
      <w:r w:rsidRPr="00E867D0">
        <w:rPr>
          <w:rFonts w:ascii="Helvetica Neue" w:hAnsi="Helvetica Neue"/>
          <w:color w:val="000000"/>
        </w:rPr>
        <w:t xml:space="preserve"> </w:t>
      </w:r>
      <w:r w:rsidR="007B23AA" w:rsidRPr="007B23AA">
        <w:rPr>
          <w:rFonts w:ascii="Arial" w:eastAsia="MS Mincho" w:hAnsi="Arial" w:cs="Arial"/>
          <w:b/>
          <w:bCs/>
        </w:rPr>
        <w:t>220176</w:t>
      </w:r>
      <w:r w:rsidR="003968DC">
        <w:rPr>
          <w:rFonts w:ascii="Arial" w:eastAsia="MS Mincho" w:hAnsi="Arial" w:cs="Arial"/>
          <w:b/>
          <w:bCs/>
        </w:rPr>
        <w:t>5</w:t>
      </w:r>
    </w:p>
    <w:p w14:paraId="60F39722" w14:textId="40A9688C" w:rsidR="00BD65C1" w:rsidRPr="00E867D0" w:rsidRDefault="00BD65C1" w:rsidP="00BD65C1">
      <w:pPr>
        <w:tabs>
          <w:tab w:val="center" w:pos="4536"/>
          <w:tab w:val="right" w:pos="9072"/>
        </w:tabs>
        <w:rPr>
          <w:rFonts w:ascii="Arial" w:eastAsia="MS Mincho" w:hAnsi="Arial" w:cs="Arial"/>
          <w:b/>
          <w:bCs/>
          <w:lang w:eastAsia="ja-JP"/>
        </w:rPr>
      </w:pPr>
      <w:r w:rsidRPr="00E867D0">
        <w:rPr>
          <w:rFonts w:ascii="Arial" w:eastAsia="MS Mincho" w:hAnsi="Arial" w:cs="Arial"/>
          <w:b/>
          <w:bCs/>
          <w:lang w:eastAsia="ja-JP"/>
        </w:rPr>
        <w:t xml:space="preserve">e-Meeting, </w:t>
      </w:r>
      <w:r w:rsidR="005E1A95" w:rsidRPr="005E1A95">
        <w:rPr>
          <w:rFonts w:ascii="Arial" w:eastAsia="MS Mincho" w:hAnsi="Arial" w:cs="Arial"/>
          <w:b/>
          <w:bCs/>
          <w:lang w:val="en-GB" w:eastAsia="ja-JP"/>
        </w:rPr>
        <w:t>February 21</w:t>
      </w:r>
      <w:r w:rsidR="005E1A95" w:rsidRPr="005E1A95">
        <w:rPr>
          <w:rFonts w:ascii="Arial" w:eastAsia="MS Mincho" w:hAnsi="Arial" w:cs="Arial"/>
          <w:b/>
          <w:bCs/>
          <w:vertAlign w:val="superscript"/>
          <w:lang w:val="en-GB" w:eastAsia="ja-JP"/>
        </w:rPr>
        <w:t>st</w:t>
      </w:r>
      <w:r w:rsidR="005E1A95" w:rsidRPr="005E1A95">
        <w:rPr>
          <w:rFonts w:ascii="Arial" w:eastAsia="MS Mincho" w:hAnsi="Arial" w:cs="Arial"/>
          <w:b/>
          <w:bCs/>
          <w:lang w:val="en-GB" w:eastAsia="ja-JP"/>
        </w:rPr>
        <w:t xml:space="preserve"> – March 3</w:t>
      </w:r>
      <w:r w:rsidR="005E1A95" w:rsidRPr="005E1A95">
        <w:rPr>
          <w:rFonts w:ascii="Arial" w:eastAsia="MS Mincho" w:hAnsi="Arial" w:cs="Arial"/>
          <w:b/>
          <w:bCs/>
          <w:vertAlign w:val="superscript"/>
          <w:lang w:val="en-GB" w:eastAsia="ja-JP"/>
        </w:rPr>
        <w:t>rd</w:t>
      </w:r>
      <w:r w:rsidR="005E1A95" w:rsidRPr="005E1A95">
        <w:rPr>
          <w:rFonts w:ascii="Arial" w:eastAsia="MS Mincho" w:hAnsi="Arial" w:cs="Arial"/>
          <w:b/>
          <w:bCs/>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4EB0CFC"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B5B0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D6CCE96" w:rsidR="00B23EB7" w:rsidRDefault="00B23EB7" w:rsidP="00B23EB7">
      <w:pPr>
        <w:pStyle w:val="3GPPHeader"/>
        <w:rPr>
          <w:sz w:val="22"/>
          <w:szCs w:val="22"/>
        </w:rPr>
      </w:pPr>
      <w:r w:rsidRPr="00315C6E">
        <w:rPr>
          <w:sz w:val="22"/>
          <w:szCs w:val="22"/>
        </w:rPr>
        <w:t>Title:</w:t>
      </w:r>
      <w:r w:rsidRPr="00315C6E">
        <w:rPr>
          <w:sz w:val="22"/>
          <w:szCs w:val="22"/>
        </w:rPr>
        <w:tab/>
      </w:r>
      <w:r w:rsidR="004B4C9A" w:rsidRPr="004B4C9A">
        <w:rPr>
          <w:sz w:val="22"/>
          <w:szCs w:val="22"/>
        </w:rPr>
        <w:t>On remaining issues for PDCCH Monitoring</w:t>
      </w:r>
      <w:r w:rsidR="005600FE" w:rsidRPr="005600FE">
        <w:rPr>
          <w:sz w:val="22"/>
          <w:szCs w:val="22"/>
        </w:rPr>
        <w:t>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B80B09B" w14:textId="6D287D31" w:rsidR="002B6731" w:rsidRPr="00DA5F28" w:rsidRDefault="00EA68E6" w:rsidP="00E30128">
      <w:pPr>
        <w:pStyle w:val="0Maintext"/>
        <w:spacing w:before="100" w:beforeAutospacing="1" w:line="240" w:lineRule="auto"/>
        <w:ind w:firstLine="0"/>
        <w:rPr>
          <w:sz w:val="22"/>
          <w:szCs w:val="22"/>
          <w:lang w:val="en-US"/>
        </w:rPr>
      </w:pPr>
      <w:r>
        <w:rPr>
          <w:sz w:val="22"/>
          <w:szCs w:val="22"/>
          <w:lang w:val="en-US"/>
        </w:rPr>
        <w:t>Based on the SI</w:t>
      </w:r>
      <w:r w:rsidR="00E30128">
        <w:rPr>
          <w:sz w:val="22"/>
          <w:szCs w:val="22"/>
          <w:lang w:val="en-US"/>
        </w:rPr>
        <w:t xml:space="preserve"> for RAN1 above 52.6 GHz </w:t>
      </w:r>
      <w:r w:rsidR="00E30128">
        <w:rPr>
          <w:sz w:val="22"/>
          <w:szCs w:val="22"/>
          <w:lang w:val="en-US"/>
        </w:rPr>
        <w:fldChar w:fldCharType="begin"/>
      </w:r>
      <w:r w:rsidR="00E30128">
        <w:rPr>
          <w:sz w:val="22"/>
          <w:szCs w:val="22"/>
          <w:lang w:val="en-US"/>
        </w:rPr>
        <w:instrText xml:space="preserve"> REF _Ref40195690 \r \h </w:instrText>
      </w:r>
      <w:r w:rsidR="00E30128">
        <w:rPr>
          <w:sz w:val="22"/>
          <w:szCs w:val="22"/>
          <w:lang w:val="en-US"/>
        </w:rPr>
      </w:r>
      <w:r w:rsidR="00E30128">
        <w:rPr>
          <w:sz w:val="22"/>
          <w:szCs w:val="22"/>
          <w:lang w:val="en-US"/>
        </w:rPr>
        <w:fldChar w:fldCharType="separate"/>
      </w:r>
      <w:r w:rsidR="00D9635E">
        <w:rPr>
          <w:sz w:val="22"/>
          <w:szCs w:val="22"/>
          <w:lang w:val="en-US"/>
        </w:rPr>
        <w:t>[1]</w:t>
      </w:r>
      <w:r w:rsidR="00E30128">
        <w:rPr>
          <w:sz w:val="22"/>
          <w:szCs w:val="22"/>
          <w:lang w:val="en-US"/>
        </w:rPr>
        <w:fldChar w:fldCharType="end"/>
      </w:r>
      <w:r w:rsidR="00B922C1">
        <w:rPr>
          <w:sz w:val="22"/>
          <w:szCs w:val="22"/>
          <w:lang w:val="en-US"/>
        </w:rPr>
        <w:t xml:space="preserve"> </w:t>
      </w:r>
      <w:r w:rsidR="00B922C1">
        <w:rPr>
          <w:sz w:val="22"/>
          <w:szCs w:val="22"/>
          <w:lang w:val="en-US"/>
        </w:rPr>
        <w:fldChar w:fldCharType="begin"/>
      </w:r>
      <w:r w:rsidR="00B922C1">
        <w:rPr>
          <w:sz w:val="22"/>
          <w:szCs w:val="22"/>
          <w:lang w:val="en-US"/>
        </w:rPr>
        <w:instrText xml:space="preserve"> REF _Ref61720508 \r \h </w:instrText>
      </w:r>
      <w:r w:rsidR="00B922C1">
        <w:rPr>
          <w:sz w:val="22"/>
          <w:szCs w:val="22"/>
          <w:lang w:val="en-US"/>
        </w:rPr>
      </w:r>
      <w:r w:rsidR="00B922C1">
        <w:rPr>
          <w:sz w:val="22"/>
          <w:szCs w:val="22"/>
          <w:lang w:val="en-US"/>
        </w:rPr>
        <w:fldChar w:fldCharType="separate"/>
      </w:r>
      <w:r w:rsidR="00D9635E">
        <w:rPr>
          <w:sz w:val="22"/>
          <w:szCs w:val="22"/>
          <w:lang w:val="en-US"/>
        </w:rPr>
        <w:t>[2]</w:t>
      </w:r>
      <w:r w:rsidR="00B922C1">
        <w:rPr>
          <w:sz w:val="22"/>
          <w:szCs w:val="22"/>
          <w:lang w:val="en-US"/>
        </w:rPr>
        <w:fldChar w:fldCharType="end"/>
      </w:r>
      <w:r>
        <w:rPr>
          <w:sz w:val="22"/>
          <w:szCs w:val="22"/>
          <w:lang w:val="en-US"/>
        </w:rPr>
        <w:t>, a</w:t>
      </w:r>
      <w:r w:rsidR="002B6731" w:rsidRPr="00DA5F28">
        <w:rPr>
          <w:sz w:val="22"/>
          <w:szCs w:val="22"/>
          <w:lang w:val="en-US"/>
        </w:rPr>
        <w:t xml:space="preserve">n updated WID </w:t>
      </w:r>
      <w:r w:rsidR="00ED211C" w:rsidRPr="00DA5F28">
        <w:rPr>
          <w:sz w:val="22"/>
          <w:szCs w:val="22"/>
          <w:lang w:val="en-US"/>
        </w:rPr>
        <w:t xml:space="preserve">was agreed to </w:t>
      </w:r>
      <w:r>
        <w:rPr>
          <w:sz w:val="22"/>
          <w:szCs w:val="22"/>
          <w:lang w:val="en-US"/>
        </w:rPr>
        <w:t xml:space="preserve">in RAN #90-e </w:t>
      </w:r>
      <w:r w:rsidR="00ED211C" w:rsidRPr="00DA5F28">
        <w:rPr>
          <w:sz w:val="22"/>
          <w:szCs w:val="22"/>
          <w:lang w:val="en-US"/>
        </w:rPr>
        <w:t>with the following objective</w:t>
      </w:r>
      <w:r w:rsidR="004672D5">
        <w:rPr>
          <w:sz w:val="22"/>
          <w:szCs w:val="22"/>
          <w:lang w:val="en-US"/>
        </w:rPr>
        <w:t>s</w:t>
      </w:r>
      <w:r>
        <w:rPr>
          <w:sz w:val="22"/>
          <w:szCs w:val="22"/>
          <w:lang w:val="en-US"/>
        </w:rPr>
        <w:t xml:space="preserve"> </w:t>
      </w:r>
      <w:r>
        <w:rPr>
          <w:sz w:val="22"/>
          <w:szCs w:val="22"/>
          <w:lang w:val="en-US"/>
        </w:rPr>
        <w:fldChar w:fldCharType="begin"/>
      </w:r>
      <w:r>
        <w:rPr>
          <w:sz w:val="22"/>
          <w:szCs w:val="22"/>
          <w:lang w:val="en-US"/>
        </w:rPr>
        <w:instrText xml:space="preserve"> REF _Ref61153273 \r \h </w:instrText>
      </w:r>
      <w:r w:rsidR="00006719">
        <w:rPr>
          <w:sz w:val="22"/>
          <w:szCs w:val="22"/>
          <w:lang w:val="en-US"/>
        </w:rPr>
        <w:instrText xml:space="preserve"> \* MERGEFORMAT </w:instrText>
      </w:r>
      <w:r>
        <w:rPr>
          <w:sz w:val="22"/>
          <w:szCs w:val="22"/>
          <w:lang w:val="en-US"/>
        </w:rPr>
      </w:r>
      <w:r>
        <w:rPr>
          <w:sz w:val="22"/>
          <w:szCs w:val="22"/>
          <w:lang w:val="en-US"/>
        </w:rPr>
        <w:fldChar w:fldCharType="separate"/>
      </w:r>
      <w:r w:rsidR="00FF00EB">
        <w:rPr>
          <w:sz w:val="22"/>
          <w:szCs w:val="22"/>
          <w:lang w:val="en-US"/>
        </w:rPr>
        <w:t>[3]</w:t>
      </w:r>
      <w:r>
        <w:rPr>
          <w:sz w:val="22"/>
          <w:szCs w:val="22"/>
          <w:lang w:val="en-US"/>
        </w:rPr>
        <w:fldChar w:fldCharType="end"/>
      </w:r>
      <w:r>
        <w:rPr>
          <w:sz w:val="22"/>
          <w:szCs w:val="22"/>
          <w:lang w:val="en-US"/>
        </w:rPr>
        <w:t xml:space="preserve"> </w:t>
      </w:r>
      <w:r w:rsidR="00ED211C" w:rsidRPr="00DA5F28">
        <w:rPr>
          <w:sz w:val="22"/>
          <w:szCs w:val="22"/>
          <w:lang w:val="en-US"/>
        </w:rPr>
        <w:t>:</w:t>
      </w:r>
    </w:p>
    <w:p w14:paraId="527F5F44" w14:textId="77777777" w:rsidR="00ED211C" w:rsidRPr="00DA5F28" w:rsidRDefault="00ED211C" w:rsidP="00DB2C6E">
      <w:pPr>
        <w:pStyle w:val="B1"/>
        <w:numPr>
          <w:ilvl w:val="0"/>
          <w:numId w:val="3"/>
        </w:numPr>
        <w:overflowPunct w:val="0"/>
        <w:autoSpaceDE w:val="0"/>
        <w:autoSpaceDN w:val="0"/>
        <w:adjustRightInd w:val="0"/>
        <w:spacing w:before="100" w:beforeAutospacing="1" w:after="100" w:afterAutospacing="1"/>
        <w:jc w:val="both"/>
        <w:textAlignment w:val="baseline"/>
        <w:rPr>
          <w:sz w:val="22"/>
          <w:szCs w:val="22"/>
          <w:lang w:eastAsia="ja-JP"/>
        </w:rPr>
      </w:pPr>
      <w:bookmarkStart w:id="0" w:name="_Hlk58583563"/>
      <w:bookmarkStart w:id="1" w:name="_Hlk26996217"/>
      <w:r w:rsidRPr="00DA5F28">
        <w:rPr>
          <w:sz w:val="22"/>
          <w:szCs w:val="22"/>
          <w:lang w:eastAsia="ja-JP"/>
        </w:rPr>
        <w:t xml:space="preserve">In addition to 120kHz SCS, specify </w:t>
      </w:r>
      <w:r w:rsidRPr="00DA5F28">
        <w:rPr>
          <w:sz w:val="22"/>
          <w:szCs w:val="22"/>
          <w:lang w:eastAsia="zh-CN"/>
        </w:rPr>
        <w:t xml:space="preserve">new SCS, </w:t>
      </w:r>
      <w:r w:rsidRPr="00DA5F28">
        <w:rPr>
          <w:sz w:val="22"/>
          <w:szCs w:val="22"/>
          <w:lang w:eastAsia="ja-JP"/>
        </w:rPr>
        <w:t>480kHz and 960kHz, and define maximum bandwidth(s), for operation in this frequency range for data and control channels and reference signals, only NCP supported</w:t>
      </w:r>
      <w:bookmarkEnd w:id="0"/>
      <w:r w:rsidRPr="00DA5F28">
        <w:rPr>
          <w:sz w:val="22"/>
          <w:szCs w:val="22"/>
          <w:lang w:eastAsia="ja-JP"/>
        </w:rPr>
        <w:t xml:space="preserve">. </w:t>
      </w:r>
    </w:p>
    <w:p w14:paraId="7B768E37" w14:textId="1FCB03F9" w:rsidR="00ED211C" w:rsidRDefault="00ED211C" w:rsidP="00DB2C6E">
      <w:pPr>
        <w:pStyle w:val="B1"/>
        <w:numPr>
          <w:ilvl w:val="1"/>
          <w:numId w:val="3"/>
        </w:numPr>
        <w:spacing w:before="100" w:beforeAutospacing="1" w:after="100" w:afterAutospacing="1"/>
        <w:jc w:val="both"/>
        <w:rPr>
          <w:sz w:val="22"/>
          <w:szCs w:val="22"/>
          <w:lang w:eastAsia="ja-JP"/>
        </w:rPr>
      </w:pPr>
      <w:bookmarkStart w:id="2" w:name="_Hlk58594267"/>
      <w:r w:rsidRPr="00DA5F28">
        <w:rPr>
          <w:sz w:val="22"/>
          <w:szCs w:val="22"/>
          <w:lang w:eastAsia="ja-JP"/>
        </w:rPr>
        <w:t>Note: Except for timing line related aspects, a common design framework shall be adopted for 480kHz to 960kHz</w:t>
      </w:r>
    </w:p>
    <w:p w14:paraId="44244B95" w14:textId="0911A71E" w:rsidR="00ED211C" w:rsidRDefault="00ED211C" w:rsidP="00DB2C6E">
      <w:pPr>
        <w:pStyle w:val="0Maintext"/>
        <w:numPr>
          <w:ilvl w:val="0"/>
          <w:numId w:val="3"/>
        </w:numPr>
        <w:spacing w:before="100" w:beforeAutospacing="1" w:line="240" w:lineRule="auto"/>
        <w:rPr>
          <w:rFonts w:eastAsia="SimSun" w:cs="Times New Roman"/>
          <w:sz w:val="22"/>
          <w:szCs w:val="22"/>
          <w:lang w:eastAsia="ja-JP"/>
        </w:rPr>
      </w:pPr>
      <w:bookmarkStart w:id="3" w:name="_Hlk58595024"/>
      <w:bookmarkEnd w:id="1"/>
      <w:bookmarkEnd w:id="2"/>
      <w:r w:rsidRPr="00ED211C">
        <w:rPr>
          <w:rFonts w:eastAsia="SimSun" w:cs="Times New Roman"/>
          <w:sz w:val="22"/>
          <w:szCs w:val="22"/>
          <w:lang w:eastAsia="ja-JP"/>
        </w:rPr>
        <w:t>Support enhancement to PDCCH monitoring, including blind detection/CCE budget, and multi-slot span monitoring, potential limitation to UE PDCCH configuration and capability related to PDCCH monitoring.</w:t>
      </w:r>
    </w:p>
    <w:p w14:paraId="0544D9A2" w14:textId="346D7968" w:rsidR="004A1F1C" w:rsidRDefault="004A1F1C" w:rsidP="00E30128">
      <w:pPr>
        <w:pStyle w:val="0Maintext"/>
        <w:spacing w:before="100" w:beforeAutospacing="1" w:line="240" w:lineRule="auto"/>
        <w:ind w:firstLine="0"/>
        <w:rPr>
          <w:rFonts w:eastAsia="SimSun" w:cs="Times New Roman"/>
          <w:sz w:val="22"/>
          <w:szCs w:val="22"/>
          <w:lang w:eastAsia="ja-JP"/>
        </w:rPr>
      </w:pPr>
      <w:r w:rsidRPr="00DA5F28">
        <w:rPr>
          <w:rFonts w:eastAsia="SimSun" w:cs="Times New Roman"/>
          <w:sz w:val="22"/>
          <w:szCs w:val="22"/>
          <w:lang w:eastAsia="ja-JP"/>
        </w:rPr>
        <w:t xml:space="preserve">In this contribution, we address </w:t>
      </w:r>
      <w:r w:rsidR="004B4C9A">
        <w:rPr>
          <w:rFonts w:eastAsia="SimSun" w:cs="Times New Roman"/>
          <w:sz w:val="22"/>
          <w:szCs w:val="22"/>
          <w:lang w:eastAsia="ja-JP"/>
        </w:rPr>
        <w:t xml:space="preserve">the remaining issues for </w:t>
      </w:r>
      <w:r w:rsidRPr="00DA5F28">
        <w:rPr>
          <w:rFonts w:eastAsia="SimSun" w:cs="Times New Roman"/>
          <w:sz w:val="22"/>
          <w:szCs w:val="22"/>
          <w:lang w:eastAsia="ja-JP"/>
        </w:rPr>
        <w:t>PDDCH monitoring for the new SCS</w:t>
      </w:r>
      <w:r w:rsidR="002814BE">
        <w:rPr>
          <w:rFonts w:eastAsia="SimSun" w:cs="Times New Roman"/>
          <w:sz w:val="22"/>
          <w:szCs w:val="22"/>
          <w:lang w:eastAsia="ja-JP"/>
        </w:rPr>
        <w:t>s</w:t>
      </w:r>
      <w:r w:rsidRPr="00DA5F28">
        <w:rPr>
          <w:rFonts w:eastAsia="SimSun" w:cs="Times New Roman"/>
          <w:sz w:val="22"/>
          <w:szCs w:val="22"/>
          <w:lang w:eastAsia="ja-JP"/>
        </w:rPr>
        <w:t xml:space="preserve"> </w:t>
      </w:r>
      <w:r w:rsidR="002814BE">
        <w:rPr>
          <w:rFonts w:eastAsia="SimSun" w:cs="Times New Roman"/>
          <w:sz w:val="22"/>
          <w:szCs w:val="22"/>
          <w:lang w:eastAsia="ja-JP"/>
        </w:rPr>
        <w:t>(</w:t>
      </w:r>
      <w:r w:rsidRPr="00DA5F28">
        <w:rPr>
          <w:rFonts w:eastAsia="SimSun" w:cs="Times New Roman"/>
          <w:sz w:val="22"/>
          <w:szCs w:val="22"/>
          <w:lang w:eastAsia="ja-JP"/>
        </w:rPr>
        <w:t>480 kHz and 960 kHz</w:t>
      </w:r>
      <w:r w:rsidR="002814BE">
        <w:rPr>
          <w:rFonts w:eastAsia="SimSun" w:cs="Times New Roman"/>
          <w:sz w:val="22"/>
          <w:szCs w:val="22"/>
          <w:lang w:eastAsia="ja-JP"/>
        </w:rPr>
        <w:t>)</w:t>
      </w:r>
      <w:r w:rsidRPr="00DA5F28">
        <w:rPr>
          <w:rFonts w:eastAsia="SimSun" w:cs="Times New Roman"/>
          <w:sz w:val="22"/>
          <w:szCs w:val="22"/>
          <w:lang w:eastAsia="ja-JP"/>
        </w:rPr>
        <w:t xml:space="preserve"> </w:t>
      </w:r>
      <w:r w:rsidR="00B66598" w:rsidRPr="00B66598">
        <w:rPr>
          <w:rFonts w:eastAsia="SimSun" w:cs="Times New Roman"/>
          <w:sz w:val="22"/>
          <w:szCs w:val="22"/>
          <w:lang w:val="en-US" w:eastAsia="ja-JP"/>
        </w:rPr>
        <w:t xml:space="preserve">for NR </w:t>
      </w:r>
      <w:r w:rsidR="00B66598">
        <w:rPr>
          <w:rFonts w:eastAsia="SimSun" w:cs="Times New Roman"/>
          <w:sz w:val="22"/>
          <w:szCs w:val="22"/>
          <w:lang w:val="en-US" w:eastAsia="ja-JP"/>
        </w:rPr>
        <w:t xml:space="preserve">operation </w:t>
      </w:r>
      <w:r w:rsidR="00B66598" w:rsidRPr="00B66598">
        <w:rPr>
          <w:rFonts w:eastAsia="SimSun" w:cs="Times New Roman"/>
          <w:sz w:val="22"/>
          <w:szCs w:val="22"/>
          <w:lang w:val="en-US" w:eastAsia="ja-JP"/>
        </w:rPr>
        <w:t>between 52.6GHz and 71 GHz</w:t>
      </w:r>
      <w:r>
        <w:rPr>
          <w:rFonts w:eastAsia="SimSun" w:cs="Times New Roman"/>
          <w:sz w:val="22"/>
          <w:szCs w:val="22"/>
          <w:lang w:eastAsia="ja-JP"/>
        </w:rPr>
        <w:t>.</w:t>
      </w:r>
    </w:p>
    <w:p w14:paraId="6CD3CA0B" w14:textId="4B02B785" w:rsidR="008A13B7" w:rsidRPr="00BF128D" w:rsidRDefault="008A13B7" w:rsidP="00006719">
      <w:pPr>
        <w:pStyle w:val="Heading1"/>
        <w:jc w:val="both"/>
      </w:pPr>
      <w:r>
        <w:t>Discussion</w:t>
      </w:r>
    </w:p>
    <w:bookmarkEnd w:id="3"/>
    <w:p w14:paraId="0D4DE910" w14:textId="5A6D8E85" w:rsidR="008A13B7" w:rsidRDefault="00D2331E" w:rsidP="00006719">
      <w:pPr>
        <w:pStyle w:val="Heading2"/>
        <w:jc w:val="both"/>
      </w:pPr>
      <w:r>
        <w:t xml:space="preserve">Multi-slot </w:t>
      </w:r>
      <w:r w:rsidR="008A13B7">
        <w:t xml:space="preserve">Monitoring </w:t>
      </w:r>
      <w:r>
        <w:t xml:space="preserve">(MSM) and MSM capability indication </w:t>
      </w:r>
      <w:r w:rsidR="008A13B7">
        <w:t>for Rel</w:t>
      </w:r>
      <w:r w:rsidR="00A3059C">
        <w:t>-17</w:t>
      </w:r>
    </w:p>
    <w:p w14:paraId="711D91F4" w14:textId="77777777" w:rsidR="001F0387" w:rsidRDefault="004E1317" w:rsidP="00006719">
      <w:pPr>
        <w:jc w:val="both"/>
        <w:rPr>
          <w:sz w:val="22"/>
          <w:szCs w:val="22"/>
        </w:rPr>
      </w:pPr>
      <w:r>
        <w:rPr>
          <w:sz w:val="22"/>
          <w:szCs w:val="22"/>
        </w:rPr>
        <w:t xml:space="preserve">In RAN1 </w:t>
      </w:r>
      <w:r w:rsidR="001F0387">
        <w:rPr>
          <w:sz w:val="22"/>
          <w:szCs w:val="22"/>
        </w:rPr>
        <w:t>#</w:t>
      </w:r>
      <w:r>
        <w:rPr>
          <w:sz w:val="22"/>
          <w:szCs w:val="22"/>
        </w:rPr>
        <w:t>107-e, the following agreements were made on the multi-slot PDCCH monitoring  PDCCH framework</w:t>
      </w:r>
      <w:r w:rsidR="001F0387">
        <w:rPr>
          <w:sz w:val="22"/>
          <w:szCs w:val="22"/>
        </w:rPr>
        <w:t xml:space="preserve"> </w:t>
      </w:r>
      <w:r w:rsidR="001F0387">
        <w:rPr>
          <w:sz w:val="22"/>
          <w:szCs w:val="22"/>
        </w:rPr>
        <w:fldChar w:fldCharType="begin"/>
      </w:r>
      <w:r w:rsidR="001F0387">
        <w:rPr>
          <w:sz w:val="22"/>
          <w:szCs w:val="22"/>
        </w:rPr>
        <w:instrText xml:space="preserve"> REF _Ref95308201 \r \h </w:instrText>
      </w:r>
      <w:r w:rsidR="001F0387">
        <w:rPr>
          <w:sz w:val="22"/>
          <w:szCs w:val="22"/>
        </w:rPr>
      </w:r>
      <w:r w:rsidR="001F0387">
        <w:rPr>
          <w:sz w:val="22"/>
          <w:szCs w:val="22"/>
        </w:rPr>
        <w:fldChar w:fldCharType="separate"/>
      </w:r>
      <w:r w:rsidR="001F0387">
        <w:rPr>
          <w:sz w:val="22"/>
          <w:szCs w:val="22"/>
        </w:rPr>
        <w:t>[5]</w:t>
      </w:r>
      <w:r w:rsidR="001F0387">
        <w:rPr>
          <w:sz w:val="22"/>
          <w:szCs w:val="22"/>
        </w:rPr>
        <w:fldChar w:fldCharType="end"/>
      </w:r>
      <w:r>
        <w:rPr>
          <w:sz w:val="22"/>
          <w:szCs w:val="22"/>
        </w:rPr>
        <w:t>:</w:t>
      </w:r>
    </w:p>
    <w:p w14:paraId="55A827C2" w14:textId="1675263E" w:rsidR="00FA20A9" w:rsidRDefault="00FA20A9" w:rsidP="00006719">
      <w:pPr>
        <w:jc w:val="both"/>
        <w:rPr>
          <w:sz w:val="22"/>
          <w:szCs w:val="22"/>
        </w:rPr>
      </w:pPr>
      <w:r>
        <w:rPr>
          <w:sz w:val="22"/>
          <w:szCs w:val="22"/>
        </w:rPr>
        <w:t xml:space="preserve"> </w:t>
      </w:r>
    </w:p>
    <w:tbl>
      <w:tblPr>
        <w:tblStyle w:val="TableGrid"/>
        <w:tblW w:w="0" w:type="auto"/>
        <w:tblLook w:val="04A0" w:firstRow="1" w:lastRow="0" w:firstColumn="1" w:lastColumn="0" w:noHBand="0" w:noVBand="1"/>
      </w:tblPr>
      <w:tblGrid>
        <w:gridCol w:w="9350"/>
      </w:tblGrid>
      <w:tr w:rsidR="00FA20A9" w14:paraId="6F82F012" w14:textId="77777777" w:rsidTr="006C111C">
        <w:tc>
          <w:tcPr>
            <w:tcW w:w="9350" w:type="dxa"/>
          </w:tcPr>
          <w:p w14:paraId="4E040EDF" w14:textId="77777777" w:rsidR="004E1317" w:rsidRPr="00D9635E" w:rsidRDefault="004E1317" w:rsidP="004E1317">
            <w:pPr>
              <w:rPr>
                <w:b/>
                <w:sz w:val="22"/>
                <w:szCs w:val="22"/>
              </w:rPr>
            </w:pPr>
            <w:bookmarkStart w:id="4" w:name="_Hlk88187306"/>
            <w:r w:rsidRPr="00D9635E">
              <w:rPr>
                <w:b/>
                <w:sz w:val="22"/>
                <w:szCs w:val="22"/>
                <w:highlight w:val="green"/>
              </w:rPr>
              <w:t>Agreement</w:t>
            </w:r>
          </w:p>
          <w:p w14:paraId="0CBB705C" w14:textId="77777777" w:rsidR="004E1317" w:rsidRPr="00D9635E" w:rsidRDefault="004E1317" w:rsidP="004E1317">
            <w:pPr>
              <w:pStyle w:val="ListParagraph"/>
              <w:numPr>
                <w:ilvl w:val="0"/>
                <w:numId w:val="15"/>
              </w:numPr>
              <w:snapToGrid w:val="0"/>
              <w:spacing w:line="259" w:lineRule="auto"/>
              <w:ind w:leftChars="0"/>
              <w:rPr>
                <w:sz w:val="22"/>
                <w:szCs w:val="22"/>
              </w:rPr>
            </w:pPr>
            <w:r w:rsidRPr="00D9635E">
              <w:rPr>
                <w:sz w:val="22"/>
                <w:szCs w:val="22"/>
              </w:rPr>
              <w:t xml:space="preserve">For Group (1) SS: </w:t>
            </w:r>
            <w:r w:rsidRPr="00D9635E">
              <w:rPr>
                <w:sz w:val="22"/>
                <w:szCs w:val="22"/>
                <w:lang w:eastAsia="zh-CN"/>
              </w:rPr>
              <w:t>Type 1 CSS with dedicated RRC configuration and type 3 CSS, UE specific SS</w:t>
            </w:r>
          </w:p>
          <w:p w14:paraId="0DD229C1"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A SS is monitored within Y consecutive slots within a slot group of X slots</w:t>
            </w:r>
          </w:p>
          <w:p w14:paraId="52988AA8"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The Y consecutive slots can be located anywhere within the slot group of X slots</w:t>
            </w:r>
          </w:p>
          <w:p w14:paraId="410C3C0D"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Note: There is no requirement to align the Y consecutive slots across UEs or with slot n0</w:t>
            </w:r>
          </w:p>
          <w:p w14:paraId="0D68A394"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The location of the Y consecutive slots within the slot group of X slots is maintained across different slot groups</w:t>
            </w:r>
          </w:p>
          <w:p w14:paraId="02582AFA"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BD attempts for all Group (1) SSs are restricted to fall within the same Y consecutive slots</w:t>
            </w:r>
          </w:p>
          <w:p w14:paraId="0B7573DE" w14:textId="77777777" w:rsidR="004E1317" w:rsidRPr="00D9635E" w:rsidRDefault="004E1317" w:rsidP="004E1317">
            <w:pPr>
              <w:pStyle w:val="ListParagraph"/>
              <w:numPr>
                <w:ilvl w:val="0"/>
                <w:numId w:val="15"/>
              </w:numPr>
              <w:snapToGrid w:val="0"/>
              <w:spacing w:line="259" w:lineRule="auto"/>
              <w:ind w:leftChars="0"/>
              <w:rPr>
                <w:sz w:val="22"/>
                <w:szCs w:val="22"/>
              </w:rPr>
            </w:pPr>
            <w:r w:rsidRPr="00D9635E">
              <w:rPr>
                <w:sz w:val="22"/>
                <w:szCs w:val="22"/>
              </w:rPr>
              <w:lastRenderedPageBreak/>
              <w:t xml:space="preserve">For Group (2) SS: </w:t>
            </w:r>
            <w:r w:rsidRPr="00D9635E">
              <w:rPr>
                <w:sz w:val="22"/>
                <w:szCs w:val="22"/>
                <w:lang w:eastAsia="zh-CN"/>
              </w:rPr>
              <w:t>Type 1 CSS without dedicated RRC configuration and type 0, 0A, and 2 CSS</w:t>
            </w:r>
          </w:p>
          <w:p w14:paraId="33EAC439"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SS monitoring locations can be anywhere within a slot group of X slots, with the following exception</w:t>
            </w:r>
          </w:p>
          <w:p w14:paraId="50768E7F"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BD attempts for Type0-CSS</w:t>
            </w:r>
            <w:r w:rsidRPr="00D9635E">
              <w:rPr>
                <w:sz w:val="22"/>
                <w:szCs w:val="22"/>
                <w:lang w:eastAsia="zh-CN"/>
              </w:rPr>
              <w:t xml:space="preserve"> for SSB/CORESET 0 multiplexing pattern 1</w:t>
            </w:r>
            <w:r w:rsidRPr="00D9635E">
              <w:rPr>
                <w:sz w:val="22"/>
                <w:szCs w:val="22"/>
              </w:rPr>
              <w:t xml:space="preserve">, and additionally for Type0A/2-CSS if </w:t>
            </w:r>
            <w:r w:rsidRPr="00D9635E">
              <w:rPr>
                <w:i/>
                <w:iCs/>
                <w:sz w:val="22"/>
                <w:szCs w:val="22"/>
              </w:rPr>
              <w:t>searchSpaceId</w:t>
            </w:r>
            <w:r w:rsidRPr="00D9635E">
              <w:rPr>
                <w:sz w:val="22"/>
                <w:szCs w:val="22"/>
              </w:rPr>
              <w:t xml:space="preserve"> = 0, occur in slots with index n0 and n0+X0, where n0 is as in Rel-15, X0=4 for 480 kHz SCS and X0=8 for 960 kHz SCS.</w:t>
            </w:r>
          </w:p>
          <w:p w14:paraId="6F4579E2" w14:textId="77777777" w:rsidR="004E1317" w:rsidRPr="00D9635E" w:rsidRDefault="004E1317" w:rsidP="004E1317">
            <w:pPr>
              <w:pStyle w:val="ListParagraph"/>
              <w:numPr>
                <w:ilvl w:val="0"/>
                <w:numId w:val="15"/>
              </w:numPr>
              <w:snapToGrid w:val="0"/>
              <w:spacing w:line="259" w:lineRule="auto"/>
              <w:ind w:leftChars="0"/>
              <w:rPr>
                <w:sz w:val="22"/>
                <w:szCs w:val="22"/>
              </w:rPr>
            </w:pPr>
            <w:r w:rsidRPr="00D9635E">
              <w:rPr>
                <w:sz w:val="22"/>
                <w:szCs w:val="22"/>
              </w:rPr>
              <w:t>Supported combinations of (X,Y)</w:t>
            </w:r>
          </w:p>
          <w:p w14:paraId="5761D03B"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A UE capable of multi-slot monitoring mandatorily supports</w:t>
            </w:r>
          </w:p>
          <w:p w14:paraId="5E7E4E75"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For SCS 480 kHz: (X,Y) = (4,1)</w:t>
            </w:r>
          </w:p>
          <w:p w14:paraId="2E94D557"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For SCS 960 kHz: (X,Y) = (8,1)</w:t>
            </w:r>
          </w:p>
          <w:p w14:paraId="1EC94798"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A UE capable of multi-slot monitoring optionally supports</w:t>
            </w:r>
          </w:p>
          <w:p w14:paraId="2ACC55A8"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For SCS 480 kHz: (X,Y) = (4,2)</w:t>
            </w:r>
          </w:p>
          <w:p w14:paraId="7BFED3C9"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For SCS 960 kHz: (X,Y) = (8,4), (4,2), (4,1)</w:t>
            </w:r>
          </w:p>
          <w:p w14:paraId="7A0FCA57" w14:textId="77777777" w:rsidR="004E1317" w:rsidRPr="003570C6" w:rsidRDefault="004E1317" w:rsidP="004E1317">
            <w:pPr>
              <w:pStyle w:val="ListParagraph"/>
              <w:numPr>
                <w:ilvl w:val="3"/>
                <w:numId w:val="15"/>
              </w:numPr>
              <w:snapToGrid w:val="0"/>
              <w:spacing w:line="259" w:lineRule="auto"/>
              <w:ind w:leftChars="0"/>
              <w:rPr>
                <w:color w:val="FF0000"/>
                <w:sz w:val="22"/>
                <w:szCs w:val="22"/>
              </w:rPr>
            </w:pPr>
            <w:r w:rsidRPr="003570C6">
              <w:rPr>
                <w:color w:val="FF0000"/>
                <w:sz w:val="22"/>
                <w:szCs w:val="22"/>
                <w:highlight w:val="darkYellow"/>
              </w:rPr>
              <w:t>Working assumption:</w:t>
            </w:r>
            <w:r w:rsidRPr="003570C6">
              <w:rPr>
                <w:color w:val="FF0000"/>
                <w:sz w:val="22"/>
                <w:szCs w:val="22"/>
              </w:rPr>
              <w:t xml:space="preserve"> BD/CCE budget for (4,2), (4,1) is half that of X=8</w:t>
            </w:r>
          </w:p>
          <w:p w14:paraId="4AD2636A" w14:textId="77777777" w:rsidR="004E1317" w:rsidRPr="00D9635E" w:rsidRDefault="004E1317" w:rsidP="004E1317">
            <w:pPr>
              <w:pStyle w:val="ListParagraph"/>
              <w:numPr>
                <w:ilvl w:val="0"/>
                <w:numId w:val="15"/>
              </w:numPr>
              <w:snapToGrid w:val="0"/>
              <w:spacing w:line="259" w:lineRule="auto"/>
              <w:ind w:leftChars="0"/>
              <w:rPr>
                <w:sz w:val="22"/>
                <w:szCs w:val="22"/>
              </w:rPr>
            </w:pPr>
            <w:r w:rsidRPr="00D9635E">
              <w:rPr>
                <w:sz w:val="22"/>
                <w:szCs w:val="22"/>
              </w:rPr>
              <w:t>A UE capable of multi-slot monitoring mandatorily supports the following PDCCH monitoring within Y slots</w:t>
            </w:r>
          </w:p>
          <w:p w14:paraId="043CC46F"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For Y&gt;1: FG3-1 (monitoring Group (1) SSs in the first 3 OFDM symbols of each of the Y slots)</w:t>
            </w:r>
          </w:p>
          <w:bookmarkEnd w:id="4"/>
          <w:p w14:paraId="2A489185"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 xml:space="preserve">For 960 kHz SCS For Y=1: FG3-5b with </w:t>
            </w:r>
            <w:r w:rsidRPr="00D9635E">
              <w:rPr>
                <w:i/>
                <w:sz w:val="22"/>
                <w:szCs w:val="22"/>
              </w:rPr>
              <w:t>set1</w:t>
            </w:r>
            <w:r w:rsidRPr="00D9635E">
              <w:rPr>
                <w:sz w:val="22"/>
                <w:szCs w:val="22"/>
              </w:rPr>
              <w:t xml:space="preserve"> = (7, 3)</w:t>
            </w:r>
          </w:p>
          <w:p w14:paraId="3D0361D3"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[FL Note: The first number is the minimum gap in symbols between the start of two spans, the second number is the span duration in symbols (cf. TS 38.822)]</w:t>
            </w:r>
          </w:p>
          <w:p w14:paraId="45CCB292"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 xml:space="preserve">For 480 kHz SCS For Y=1: FG3-5b with </w:t>
            </w:r>
            <w:r w:rsidRPr="00D9635E">
              <w:rPr>
                <w:i/>
                <w:sz w:val="22"/>
                <w:szCs w:val="22"/>
              </w:rPr>
              <w:t>set2</w:t>
            </w:r>
            <w:r w:rsidRPr="00D9635E">
              <w:rPr>
                <w:sz w:val="22"/>
                <w:szCs w:val="22"/>
              </w:rPr>
              <w:t xml:space="preserve"> = (4, 3) and (7, 3) with a modification with maximum two monitoring spans in a slot</w:t>
            </w:r>
          </w:p>
          <w:p w14:paraId="58EB597D" w14:textId="77777777" w:rsidR="004E1317" w:rsidRPr="00D9635E" w:rsidRDefault="004E1317" w:rsidP="004E1317">
            <w:pPr>
              <w:pStyle w:val="ListParagraph"/>
              <w:numPr>
                <w:ilvl w:val="2"/>
                <w:numId w:val="15"/>
              </w:numPr>
              <w:snapToGrid w:val="0"/>
              <w:spacing w:line="259" w:lineRule="auto"/>
              <w:ind w:leftChars="0"/>
              <w:rPr>
                <w:sz w:val="22"/>
                <w:szCs w:val="22"/>
              </w:rPr>
            </w:pPr>
            <w:r w:rsidRPr="00D9635E">
              <w:rPr>
                <w:sz w:val="22"/>
                <w:szCs w:val="22"/>
              </w:rPr>
              <w:t>[FL Note: The first number is the minimum gap in symbols between the start of two spans, the second number is the span duration in symbols (cf. TS 38.822)]</w:t>
            </w:r>
          </w:p>
          <w:p w14:paraId="57D4F111" w14:textId="77777777" w:rsidR="004E1317" w:rsidRPr="00D9635E" w:rsidRDefault="004E1317" w:rsidP="004E1317">
            <w:pPr>
              <w:pStyle w:val="ListParagraph"/>
              <w:numPr>
                <w:ilvl w:val="1"/>
                <w:numId w:val="15"/>
              </w:numPr>
              <w:snapToGrid w:val="0"/>
              <w:spacing w:line="259" w:lineRule="auto"/>
              <w:ind w:leftChars="0"/>
              <w:rPr>
                <w:sz w:val="22"/>
                <w:szCs w:val="22"/>
              </w:rPr>
            </w:pPr>
            <w:r w:rsidRPr="00D9635E">
              <w:rPr>
                <w:sz w:val="22"/>
                <w:szCs w:val="22"/>
              </w:rPr>
              <w:t>The</w:t>
            </w:r>
            <w:r w:rsidRPr="00D9635E">
              <w:rPr>
                <w:rFonts w:hint="eastAsia"/>
                <w:sz w:val="22"/>
                <w:szCs w:val="22"/>
              </w:rPr>
              <w:t xml:space="preserve"> </w:t>
            </w:r>
            <w:r w:rsidRPr="00D9635E">
              <w:rPr>
                <w:sz w:val="22"/>
                <w:szCs w:val="22"/>
              </w:rPr>
              <w:t>following supersedes FG3-5b and FG3-1 definition:</w:t>
            </w:r>
          </w:p>
          <w:p w14:paraId="1F30FF28" w14:textId="77777777" w:rsidR="004E1317" w:rsidRPr="00D9635E" w:rsidRDefault="004E1317" w:rsidP="004E1317">
            <w:pPr>
              <w:pStyle w:val="ListParagraph"/>
              <w:numPr>
                <w:ilvl w:val="1"/>
                <w:numId w:val="15"/>
              </w:numPr>
              <w:snapToGrid w:val="0"/>
              <w:spacing w:line="259" w:lineRule="auto"/>
              <w:ind w:leftChars="740" w:left="2136"/>
              <w:rPr>
                <w:sz w:val="22"/>
                <w:szCs w:val="22"/>
              </w:rPr>
            </w:pPr>
            <w:r w:rsidRPr="00D9635E">
              <w:rPr>
                <w:sz w:val="22"/>
                <w:szCs w:val="22"/>
              </w:rPr>
              <w:t>Processing one unicast DCI scheduling DL and one unicast DCI scheduling UL per slot group of X slots per scheduled CC for FDD</w:t>
            </w:r>
          </w:p>
          <w:p w14:paraId="35B95D2D" w14:textId="39BE21B6" w:rsidR="004E1317" w:rsidRPr="00D9635E" w:rsidRDefault="004E1317" w:rsidP="004E1317">
            <w:pPr>
              <w:pStyle w:val="ListParagraph"/>
              <w:numPr>
                <w:ilvl w:val="1"/>
                <w:numId w:val="15"/>
              </w:numPr>
              <w:snapToGrid w:val="0"/>
              <w:spacing w:line="259" w:lineRule="auto"/>
              <w:ind w:leftChars="740" w:left="2136"/>
              <w:rPr>
                <w:sz w:val="22"/>
                <w:szCs w:val="22"/>
              </w:rPr>
            </w:pPr>
            <w:r w:rsidRPr="00D9635E">
              <w:rPr>
                <w:sz w:val="22"/>
                <w:szCs w:val="22"/>
              </w:rPr>
              <w:t>Processing one unicast DCI scheduling DL and 2 unicast DCI scheduling UL per slot group of X slots per scheduled CC for TDD</w:t>
            </w:r>
          </w:p>
          <w:p w14:paraId="5E8EF05C" w14:textId="77777777" w:rsidR="00BB314C" w:rsidRPr="00D9635E" w:rsidRDefault="00BB314C" w:rsidP="00BB314C">
            <w:pPr>
              <w:rPr>
                <w:b/>
                <w:sz w:val="22"/>
                <w:szCs w:val="22"/>
                <w:lang w:val="de-DE" w:eastAsia="x-none"/>
              </w:rPr>
            </w:pPr>
            <w:r w:rsidRPr="00D9635E">
              <w:rPr>
                <w:b/>
                <w:sz w:val="22"/>
                <w:szCs w:val="22"/>
                <w:highlight w:val="green"/>
                <w:lang w:val="de-DE" w:eastAsia="x-none"/>
              </w:rPr>
              <w:t>Agreement</w:t>
            </w:r>
          </w:p>
          <w:p w14:paraId="2CA7D715" w14:textId="77777777" w:rsidR="00BB314C" w:rsidRPr="00D9635E" w:rsidRDefault="00BB314C" w:rsidP="00BB314C">
            <w:pPr>
              <w:pStyle w:val="ListParagraph"/>
              <w:numPr>
                <w:ilvl w:val="0"/>
                <w:numId w:val="20"/>
              </w:numPr>
              <w:snapToGrid w:val="0"/>
              <w:spacing w:line="259" w:lineRule="auto"/>
              <w:ind w:leftChars="0"/>
              <w:rPr>
                <w:sz w:val="22"/>
                <w:szCs w:val="22"/>
              </w:rPr>
            </w:pPr>
            <w:r w:rsidRPr="00D9635E">
              <w:rPr>
                <w:sz w:val="22"/>
                <w:szCs w:val="22"/>
              </w:rPr>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14:paraId="3DF31C6B" w14:textId="77777777" w:rsidR="00BB314C" w:rsidRPr="00D9635E" w:rsidRDefault="00BB314C" w:rsidP="00BB314C">
            <w:pPr>
              <w:pStyle w:val="ListParagraph"/>
              <w:numPr>
                <w:ilvl w:val="0"/>
                <w:numId w:val="20"/>
              </w:numPr>
              <w:snapToGrid w:val="0"/>
              <w:spacing w:line="259" w:lineRule="auto"/>
              <w:ind w:leftChars="0"/>
              <w:rPr>
                <w:sz w:val="22"/>
                <w:szCs w:val="22"/>
              </w:rPr>
            </w:pPr>
            <w:r w:rsidRPr="00D9635E">
              <w:rPr>
                <w:sz w:val="22"/>
                <w:szCs w:val="22"/>
              </w:rPr>
              <w:t>The dropping rule for multi-slot PDCCH monitoring capability is the same as the current specification but evaluated per slot group, i.e., a UE drops UE specific search space set(s) in a slot group with higher index when SS sets are overbooked.</w:t>
            </w:r>
          </w:p>
          <w:p w14:paraId="3295FBE7" w14:textId="77777777" w:rsidR="00BB314C" w:rsidRPr="00D9635E" w:rsidRDefault="00BB314C" w:rsidP="00BB314C">
            <w:pPr>
              <w:pStyle w:val="ListParagraph"/>
              <w:numPr>
                <w:ilvl w:val="0"/>
                <w:numId w:val="20"/>
              </w:numPr>
              <w:snapToGrid w:val="0"/>
              <w:spacing w:line="259" w:lineRule="auto"/>
              <w:ind w:leftChars="0"/>
              <w:rPr>
                <w:b/>
                <w:bCs/>
                <w:color w:val="FF0000"/>
                <w:sz w:val="22"/>
                <w:szCs w:val="22"/>
              </w:rPr>
            </w:pPr>
            <w:r w:rsidRPr="00D9635E">
              <w:rPr>
                <w:b/>
                <w:bCs/>
                <w:color w:val="FF0000"/>
                <w:sz w:val="22"/>
                <w:szCs w:val="22"/>
              </w:rPr>
              <w:t>Additional dropping rules are not precluded</w:t>
            </w:r>
          </w:p>
          <w:p w14:paraId="576241CB" w14:textId="48465A53" w:rsidR="00FA20A9" w:rsidRDefault="00FA20A9" w:rsidP="006C111C">
            <w:pPr>
              <w:jc w:val="both"/>
              <w:rPr>
                <w:sz w:val="22"/>
                <w:szCs w:val="22"/>
              </w:rPr>
            </w:pPr>
          </w:p>
        </w:tc>
      </w:tr>
    </w:tbl>
    <w:p w14:paraId="51F622F0" w14:textId="77777777" w:rsidR="005E1A95" w:rsidRDefault="005E1A95" w:rsidP="00FA20A9">
      <w:pPr>
        <w:jc w:val="both"/>
        <w:rPr>
          <w:sz w:val="22"/>
          <w:szCs w:val="22"/>
        </w:rPr>
      </w:pPr>
    </w:p>
    <w:p w14:paraId="1B2B310A" w14:textId="115FF06F" w:rsidR="005E1A95" w:rsidRDefault="001F0387" w:rsidP="00FA20A9">
      <w:pPr>
        <w:jc w:val="both"/>
        <w:rPr>
          <w:sz w:val="22"/>
          <w:szCs w:val="22"/>
        </w:rPr>
      </w:pPr>
      <w:r>
        <w:rPr>
          <w:sz w:val="22"/>
          <w:szCs w:val="22"/>
        </w:rPr>
        <w:lastRenderedPageBreak/>
        <w:t>F</w:t>
      </w:r>
      <w:r w:rsidR="005E1A95">
        <w:rPr>
          <w:sz w:val="22"/>
          <w:szCs w:val="22"/>
        </w:rPr>
        <w:t xml:space="preserve">urther agreements were made on Group (2) CSS SSs </w:t>
      </w:r>
      <w:r>
        <w:rPr>
          <w:sz w:val="22"/>
          <w:szCs w:val="22"/>
        </w:rPr>
        <w:t xml:space="preserve">in RAN1 #107-bis-e </w:t>
      </w:r>
      <w:r w:rsidR="005E1A95">
        <w:rPr>
          <w:sz w:val="22"/>
          <w:szCs w:val="22"/>
        </w:rPr>
        <w:t>as follows</w:t>
      </w:r>
      <w:r>
        <w:rPr>
          <w:sz w:val="22"/>
          <w:szCs w:val="22"/>
        </w:rPr>
        <w:t xml:space="preserve"> </w:t>
      </w:r>
      <w:r>
        <w:rPr>
          <w:sz w:val="22"/>
          <w:szCs w:val="22"/>
        </w:rPr>
        <w:fldChar w:fldCharType="begin"/>
      </w:r>
      <w:r>
        <w:rPr>
          <w:sz w:val="22"/>
          <w:szCs w:val="22"/>
        </w:rPr>
        <w:instrText xml:space="preserve"> REF _Ref95308292 \r \h </w:instrText>
      </w:r>
      <w:r>
        <w:rPr>
          <w:sz w:val="22"/>
          <w:szCs w:val="22"/>
        </w:rPr>
      </w:r>
      <w:r>
        <w:rPr>
          <w:sz w:val="22"/>
          <w:szCs w:val="22"/>
        </w:rPr>
        <w:fldChar w:fldCharType="separate"/>
      </w:r>
      <w:r>
        <w:rPr>
          <w:sz w:val="22"/>
          <w:szCs w:val="22"/>
        </w:rPr>
        <w:t>[6]</w:t>
      </w:r>
      <w:r>
        <w:rPr>
          <w:sz w:val="22"/>
          <w:szCs w:val="22"/>
        </w:rPr>
        <w:fldChar w:fldCharType="end"/>
      </w:r>
      <w:r w:rsidR="005E1A95">
        <w:rPr>
          <w:sz w:val="22"/>
          <w:szCs w:val="22"/>
        </w:rPr>
        <w:t xml:space="preserve">: </w:t>
      </w:r>
    </w:p>
    <w:tbl>
      <w:tblPr>
        <w:tblStyle w:val="TableGrid"/>
        <w:tblW w:w="0" w:type="auto"/>
        <w:tblLook w:val="04A0" w:firstRow="1" w:lastRow="0" w:firstColumn="1" w:lastColumn="0" w:noHBand="0" w:noVBand="1"/>
      </w:tblPr>
      <w:tblGrid>
        <w:gridCol w:w="9350"/>
      </w:tblGrid>
      <w:tr w:rsidR="005E1A95" w14:paraId="6033A605" w14:textId="77777777" w:rsidTr="005E1A95">
        <w:tc>
          <w:tcPr>
            <w:tcW w:w="9350" w:type="dxa"/>
          </w:tcPr>
          <w:p w14:paraId="158C65C2" w14:textId="77777777" w:rsidR="005E1A95" w:rsidRPr="005E1A95" w:rsidRDefault="005E1A95" w:rsidP="005E1A95">
            <w:pPr>
              <w:rPr>
                <w:sz w:val="22"/>
                <w:szCs w:val="22"/>
                <w:lang w:eastAsia="x-none"/>
              </w:rPr>
            </w:pPr>
            <w:r w:rsidRPr="005E1A95">
              <w:rPr>
                <w:sz w:val="22"/>
                <w:szCs w:val="22"/>
                <w:lang w:eastAsia="x-none"/>
              </w:rPr>
              <w:t>Clarify earlier agreement as follows:</w:t>
            </w:r>
          </w:p>
          <w:p w14:paraId="462885A3" w14:textId="77777777" w:rsidR="005E1A95" w:rsidRPr="005E1A95" w:rsidRDefault="005E1A95" w:rsidP="005E1A95">
            <w:pPr>
              <w:numPr>
                <w:ilvl w:val="0"/>
                <w:numId w:val="23"/>
              </w:numPr>
              <w:overflowPunct w:val="0"/>
              <w:autoSpaceDE w:val="0"/>
              <w:autoSpaceDN w:val="0"/>
              <w:spacing w:line="252" w:lineRule="auto"/>
              <w:jc w:val="both"/>
              <w:rPr>
                <w:sz w:val="22"/>
                <w:szCs w:val="22"/>
                <w:lang w:eastAsia="x-none"/>
              </w:rPr>
            </w:pPr>
            <w:r w:rsidRPr="005E1A95">
              <w:rPr>
                <w:sz w:val="22"/>
                <w:szCs w:val="22"/>
                <w:lang w:eastAsia="x-none"/>
              </w:rPr>
              <w:t>A UE capable of multi-slot monitoring mandatorily supports monitoring Group (2) SSs according to FG 3-1 within each of the Xs slots of a slot-group, such that:</w:t>
            </w:r>
          </w:p>
          <w:p w14:paraId="1B9BA6F8" w14:textId="77777777" w:rsidR="005E1A95" w:rsidRPr="005E1A95" w:rsidRDefault="005E1A95" w:rsidP="005E1A95">
            <w:pPr>
              <w:numPr>
                <w:ilvl w:val="1"/>
                <w:numId w:val="23"/>
              </w:numPr>
              <w:overflowPunct w:val="0"/>
              <w:autoSpaceDE w:val="0"/>
              <w:autoSpaceDN w:val="0"/>
              <w:spacing w:line="252" w:lineRule="auto"/>
              <w:jc w:val="both"/>
              <w:rPr>
                <w:sz w:val="22"/>
                <w:szCs w:val="22"/>
                <w:lang w:eastAsia="x-none"/>
              </w:rPr>
            </w:pPr>
            <w:r w:rsidRPr="005E1A95">
              <w:rPr>
                <w:sz w:val="22"/>
                <w:szCs w:val="22"/>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0DCFF55C" w14:textId="77777777" w:rsidR="005E1A95" w:rsidRPr="005E1A95" w:rsidRDefault="005E1A95" w:rsidP="005E1A95">
            <w:pPr>
              <w:numPr>
                <w:ilvl w:val="0"/>
                <w:numId w:val="23"/>
              </w:numPr>
              <w:overflowPunct w:val="0"/>
              <w:autoSpaceDE w:val="0"/>
              <w:autoSpaceDN w:val="0"/>
              <w:spacing w:line="252" w:lineRule="auto"/>
              <w:jc w:val="both"/>
              <w:rPr>
                <w:color w:val="FF0000"/>
                <w:sz w:val="22"/>
                <w:szCs w:val="22"/>
              </w:rPr>
            </w:pPr>
            <w:r w:rsidRPr="005E1A95">
              <w:rPr>
                <w:color w:val="FF0000"/>
                <w:sz w:val="22"/>
                <w:szCs w:val="22"/>
                <w:lang w:eastAsia="x-none"/>
              </w:rPr>
              <w:t>Continue discussion on whether or not introducing other limitation for Group (2) SSs in RAN1#108-e.</w:t>
            </w:r>
          </w:p>
          <w:p w14:paraId="7269CEE9" w14:textId="19849189" w:rsidR="005E1A95" w:rsidRDefault="005E1A95" w:rsidP="005E1A95">
            <w:pPr>
              <w:overflowPunct w:val="0"/>
              <w:autoSpaceDE w:val="0"/>
              <w:autoSpaceDN w:val="0"/>
              <w:spacing w:line="252" w:lineRule="auto"/>
              <w:ind w:left="773"/>
              <w:jc w:val="both"/>
              <w:rPr>
                <w:sz w:val="22"/>
                <w:szCs w:val="22"/>
              </w:rPr>
            </w:pPr>
          </w:p>
        </w:tc>
      </w:tr>
    </w:tbl>
    <w:p w14:paraId="3F8041F8" w14:textId="1B37BC22" w:rsidR="005E1A95" w:rsidRDefault="005E1A95" w:rsidP="00FA20A9">
      <w:pPr>
        <w:jc w:val="both"/>
        <w:rPr>
          <w:sz w:val="22"/>
          <w:szCs w:val="22"/>
        </w:rPr>
      </w:pPr>
    </w:p>
    <w:p w14:paraId="443935B9" w14:textId="383E30E6" w:rsidR="00595035" w:rsidRDefault="00595035" w:rsidP="00FA20A9">
      <w:pPr>
        <w:jc w:val="both"/>
        <w:rPr>
          <w:sz w:val="22"/>
          <w:szCs w:val="22"/>
        </w:rPr>
      </w:pPr>
      <w:r>
        <w:rPr>
          <w:sz w:val="22"/>
          <w:szCs w:val="22"/>
        </w:rPr>
        <w:t>To enable SS configuration for multi-slot PDCCH monitoring, the following agreement was made</w:t>
      </w:r>
      <w:r w:rsidR="001F0387">
        <w:rPr>
          <w:sz w:val="22"/>
          <w:szCs w:val="22"/>
        </w:rPr>
        <w:t xml:space="preserve"> </w:t>
      </w:r>
      <w:r w:rsidR="001F0387">
        <w:rPr>
          <w:sz w:val="22"/>
          <w:szCs w:val="22"/>
        </w:rPr>
        <w:fldChar w:fldCharType="begin"/>
      </w:r>
      <w:r w:rsidR="001F0387">
        <w:rPr>
          <w:sz w:val="22"/>
          <w:szCs w:val="22"/>
        </w:rPr>
        <w:instrText xml:space="preserve"> REF _Ref95308292 \r \h </w:instrText>
      </w:r>
      <w:r w:rsidR="001F0387">
        <w:rPr>
          <w:sz w:val="22"/>
          <w:szCs w:val="22"/>
        </w:rPr>
      </w:r>
      <w:r w:rsidR="001F0387">
        <w:rPr>
          <w:sz w:val="22"/>
          <w:szCs w:val="22"/>
        </w:rPr>
        <w:fldChar w:fldCharType="separate"/>
      </w:r>
      <w:r w:rsidR="001F0387">
        <w:rPr>
          <w:sz w:val="22"/>
          <w:szCs w:val="22"/>
        </w:rPr>
        <w:t>[6]</w:t>
      </w:r>
      <w:r w:rsidR="001F0387">
        <w:rPr>
          <w:sz w:val="22"/>
          <w:szCs w:val="22"/>
        </w:rPr>
        <w:fldChar w:fldCharType="end"/>
      </w:r>
      <w:r>
        <w:rPr>
          <w:sz w:val="22"/>
          <w:szCs w:val="22"/>
        </w:rPr>
        <w:t>:</w:t>
      </w:r>
    </w:p>
    <w:p w14:paraId="07F21216" w14:textId="6CAC7815" w:rsidR="00595035" w:rsidRDefault="00595035" w:rsidP="00FA20A9">
      <w:pPr>
        <w:jc w:val="both"/>
        <w:rPr>
          <w:sz w:val="22"/>
          <w:szCs w:val="22"/>
        </w:rPr>
      </w:pPr>
    </w:p>
    <w:tbl>
      <w:tblPr>
        <w:tblStyle w:val="TableGrid"/>
        <w:tblW w:w="0" w:type="auto"/>
        <w:tblLook w:val="04A0" w:firstRow="1" w:lastRow="0" w:firstColumn="1" w:lastColumn="0" w:noHBand="0" w:noVBand="1"/>
      </w:tblPr>
      <w:tblGrid>
        <w:gridCol w:w="9350"/>
      </w:tblGrid>
      <w:tr w:rsidR="00595035" w14:paraId="4A4977D7" w14:textId="77777777" w:rsidTr="00595035">
        <w:tc>
          <w:tcPr>
            <w:tcW w:w="9350" w:type="dxa"/>
          </w:tcPr>
          <w:p w14:paraId="33938163" w14:textId="77777777" w:rsidR="00156BB3" w:rsidRPr="00A563DD" w:rsidRDefault="00156BB3" w:rsidP="00156BB3">
            <w:pPr>
              <w:rPr>
                <w:rFonts w:cs="Times"/>
                <w:sz w:val="22"/>
                <w:szCs w:val="22"/>
              </w:rPr>
            </w:pPr>
            <w:r w:rsidRPr="00A563DD">
              <w:rPr>
                <w:rFonts w:cs="Times"/>
                <w:sz w:val="22"/>
                <w:szCs w:val="22"/>
                <w:highlight w:val="green"/>
              </w:rPr>
              <w:t>Agreement</w:t>
            </w:r>
          </w:p>
          <w:p w14:paraId="3CD77979" w14:textId="77777777" w:rsidR="00156BB3" w:rsidRPr="00A563DD" w:rsidRDefault="00156BB3" w:rsidP="00156BB3">
            <w:pPr>
              <w:rPr>
                <w:sz w:val="22"/>
                <w:szCs w:val="22"/>
              </w:rPr>
            </w:pPr>
            <w:r w:rsidRPr="00A563DD">
              <w:rPr>
                <w:sz w:val="22"/>
                <w:szCs w:val="22"/>
              </w:rPr>
              <w:t>For search space set configuration of multi-slot PDCCH monitoring:</w:t>
            </w:r>
          </w:p>
          <w:p w14:paraId="315BEDE0" w14:textId="77777777" w:rsidR="00156BB3" w:rsidRPr="00A563DD" w:rsidRDefault="00156BB3" w:rsidP="00156BB3">
            <w:pPr>
              <w:numPr>
                <w:ilvl w:val="0"/>
                <w:numId w:val="24"/>
              </w:numPr>
              <w:autoSpaceDE w:val="0"/>
              <w:autoSpaceDN w:val="0"/>
              <w:adjustRightInd w:val="0"/>
              <w:snapToGrid w:val="0"/>
              <w:spacing w:line="259" w:lineRule="auto"/>
              <w:rPr>
                <w:sz w:val="22"/>
                <w:szCs w:val="22"/>
              </w:rPr>
            </w:pPr>
            <w:r w:rsidRPr="00A563DD">
              <w:rPr>
                <w:i/>
                <w:iCs/>
                <w:sz w:val="22"/>
                <w:szCs w:val="22"/>
              </w:rPr>
              <w:t>monitoringSlotPeriodicityAndOffset</w:t>
            </w:r>
            <w:r w:rsidRPr="00A563DD">
              <w:rPr>
                <w:sz w:val="22"/>
                <w:szCs w:val="22"/>
              </w:rPr>
              <w:t xml:space="preserve"> and</w:t>
            </w:r>
            <w:r w:rsidRPr="00A563DD">
              <w:rPr>
                <w:i/>
                <w:iCs/>
                <w:sz w:val="22"/>
                <w:szCs w:val="22"/>
              </w:rPr>
              <w:t xml:space="preserve"> duration </w:t>
            </w:r>
            <w:r w:rsidRPr="00A563DD">
              <w:rPr>
                <w:sz w:val="22"/>
                <w:szCs w:val="22"/>
              </w:rPr>
              <w:t>are appended with "-r17", and</w:t>
            </w:r>
          </w:p>
          <w:p w14:paraId="2EC178D4" w14:textId="77777777" w:rsidR="00156BB3" w:rsidRPr="00A563DD" w:rsidRDefault="00156BB3" w:rsidP="00156BB3">
            <w:pPr>
              <w:numPr>
                <w:ilvl w:val="1"/>
                <w:numId w:val="24"/>
              </w:numPr>
              <w:autoSpaceDE w:val="0"/>
              <w:autoSpaceDN w:val="0"/>
              <w:adjustRightInd w:val="0"/>
              <w:snapToGrid w:val="0"/>
              <w:spacing w:line="259" w:lineRule="auto"/>
              <w:rPr>
                <w:sz w:val="22"/>
                <w:szCs w:val="22"/>
              </w:rPr>
            </w:pPr>
            <w:r w:rsidRPr="00A563DD">
              <w:rPr>
                <w:i/>
                <w:iCs/>
                <w:sz w:val="22"/>
                <w:szCs w:val="22"/>
              </w:rPr>
              <w:t>For monitoringPeriodicityAndOffset-r17</w:t>
            </w:r>
          </w:p>
          <w:p w14:paraId="4F45174F" w14:textId="77777777" w:rsidR="00156BB3" w:rsidRPr="00A563DD" w:rsidRDefault="00156BB3" w:rsidP="00156BB3">
            <w:pPr>
              <w:numPr>
                <w:ilvl w:val="2"/>
                <w:numId w:val="24"/>
              </w:numPr>
              <w:autoSpaceDE w:val="0"/>
              <w:autoSpaceDN w:val="0"/>
              <w:adjustRightInd w:val="0"/>
              <w:snapToGrid w:val="0"/>
              <w:spacing w:line="259" w:lineRule="auto"/>
              <w:rPr>
                <w:sz w:val="22"/>
                <w:szCs w:val="22"/>
              </w:rPr>
            </w:pPr>
            <w:r w:rsidRPr="00A563DD">
              <w:rPr>
                <w:sz w:val="22"/>
                <w:szCs w:val="22"/>
              </w:rPr>
              <w:t>The values represent slots</w:t>
            </w:r>
          </w:p>
          <w:p w14:paraId="289C17AE" w14:textId="77777777" w:rsidR="00156BB3" w:rsidRPr="00A563DD" w:rsidRDefault="00156BB3" w:rsidP="00156BB3">
            <w:pPr>
              <w:numPr>
                <w:ilvl w:val="2"/>
                <w:numId w:val="24"/>
              </w:numPr>
              <w:autoSpaceDE w:val="0"/>
              <w:autoSpaceDN w:val="0"/>
              <w:adjustRightInd w:val="0"/>
              <w:snapToGrid w:val="0"/>
              <w:spacing w:line="259" w:lineRule="auto"/>
              <w:rPr>
                <w:sz w:val="22"/>
                <w:szCs w:val="22"/>
              </w:rPr>
            </w:pPr>
            <w:r w:rsidRPr="00A563DD">
              <w:rPr>
                <w:sz w:val="22"/>
                <w:szCs w:val="22"/>
              </w:rPr>
              <w:t xml:space="preserve">Add periodicity values {32,64,128,5120,10240,20480} to the existing values in </w:t>
            </w:r>
            <w:r w:rsidRPr="00A563DD">
              <w:rPr>
                <w:i/>
                <w:iCs/>
                <w:sz w:val="22"/>
                <w:szCs w:val="22"/>
              </w:rPr>
              <w:t>monitoringSlotPeriodicityAndOffset</w:t>
            </w:r>
          </w:p>
          <w:p w14:paraId="074529DC" w14:textId="77777777" w:rsidR="00156BB3" w:rsidRPr="00A563DD" w:rsidRDefault="00156BB3" w:rsidP="00156BB3">
            <w:pPr>
              <w:numPr>
                <w:ilvl w:val="3"/>
                <w:numId w:val="24"/>
              </w:numPr>
              <w:autoSpaceDE w:val="0"/>
              <w:autoSpaceDN w:val="0"/>
              <w:adjustRightInd w:val="0"/>
              <w:snapToGrid w:val="0"/>
              <w:spacing w:line="259" w:lineRule="auto"/>
              <w:rPr>
                <w:sz w:val="22"/>
                <w:szCs w:val="22"/>
              </w:rPr>
            </w:pPr>
            <w:r w:rsidRPr="00A563DD">
              <w:rPr>
                <w:sz w:val="22"/>
                <w:szCs w:val="22"/>
              </w:rPr>
              <w:t>Note: Total list of supported periodicity values: {1,2,4,5,8,10,16,20,32,40,64,80,128,160,320,640,1280,2560,5120,10240,20480}</w:t>
            </w:r>
          </w:p>
          <w:p w14:paraId="03638084" w14:textId="77777777" w:rsidR="00156BB3" w:rsidRPr="00A563DD" w:rsidRDefault="00156BB3" w:rsidP="00156BB3">
            <w:pPr>
              <w:numPr>
                <w:ilvl w:val="2"/>
                <w:numId w:val="24"/>
              </w:numPr>
              <w:autoSpaceDE w:val="0"/>
              <w:autoSpaceDN w:val="0"/>
              <w:adjustRightInd w:val="0"/>
              <w:snapToGrid w:val="0"/>
              <w:spacing w:line="259" w:lineRule="auto"/>
              <w:rPr>
                <w:sz w:val="22"/>
                <w:szCs w:val="22"/>
              </w:rPr>
            </w:pPr>
            <w:r w:rsidRPr="00A563DD">
              <w:rPr>
                <w:sz w:val="22"/>
                <w:szCs w:val="22"/>
              </w:rPr>
              <w:t>For each periodicity value Xp</w:t>
            </w:r>
          </w:p>
          <w:p w14:paraId="1B460625" w14:textId="77777777" w:rsidR="00156BB3" w:rsidRPr="00A563DD" w:rsidRDefault="00156BB3" w:rsidP="00156BB3">
            <w:pPr>
              <w:numPr>
                <w:ilvl w:val="3"/>
                <w:numId w:val="24"/>
              </w:numPr>
              <w:autoSpaceDE w:val="0"/>
              <w:autoSpaceDN w:val="0"/>
              <w:adjustRightInd w:val="0"/>
              <w:snapToGrid w:val="0"/>
              <w:spacing w:line="259" w:lineRule="auto"/>
              <w:rPr>
                <w:sz w:val="22"/>
                <w:szCs w:val="22"/>
              </w:rPr>
            </w:pPr>
            <w:r w:rsidRPr="00A563DD">
              <w:rPr>
                <w:sz w:val="22"/>
                <w:szCs w:val="22"/>
              </w:rPr>
              <w:t>The value range for the offset O is {0 .. Xp-1} slots</w:t>
            </w:r>
          </w:p>
          <w:p w14:paraId="68668A23" w14:textId="77777777" w:rsidR="00156BB3" w:rsidRPr="00A563DD" w:rsidRDefault="00156BB3" w:rsidP="00156BB3">
            <w:pPr>
              <w:numPr>
                <w:ilvl w:val="3"/>
                <w:numId w:val="24"/>
              </w:numPr>
              <w:autoSpaceDE w:val="0"/>
              <w:autoSpaceDN w:val="0"/>
              <w:adjustRightInd w:val="0"/>
              <w:snapToGrid w:val="0"/>
              <w:spacing w:line="259" w:lineRule="auto"/>
              <w:rPr>
                <w:sz w:val="22"/>
                <w:szCs w:val="22"/>
              </w:rPr>
            </w:pPr>
            <w:r w:rsidRPr="00A563DD">
              <w:rPr>
                <w:sz w:val="22"/>
                <w:szCs w:val="22"/>
              </w:rPr>
              <w:t>Note: There may be no need to introduce the term "X</w:t>
            </w:r>
            <w:r w:rsidRPr="00A563DD">
              <w:rPr>
                <w:sz w:val="22"/>
                <w:szCs w:val="22"/>
                <w:vertAlign w:val="subscript"/>
              </w:rPr>
              <w:t>p</w:t>
            </w:r>
            <w:r w:rsidRPr="00A563DD">
              <w:rPr>
                <w:sz w:val="22"/>
                <w:szCs w:val="22"/>
              </w:rPr>
              <w:t>" in the specifications</w:t>
            </w:r>
          </w:p>
          <w:p w14:paraId="40CE529B" w14:textId="77777777" w:rsidR="00156BB3" w:rsidRPr="00A563DD" w:rsidRDefault="00156BB3" w:rsidP="00156BB3">
            <w:pPr>
              <w:numPr>
                <w:ilvl w:val="2"/>
                <w:numId w:val="24"/>
              </w:numPr>
              <w:autoSpaceDE w:val="0"/>
              <w:autoSpaceDN w:val="0"/>
              <w:adjustRightInd w:val="0"/>
              <w:snapToGrid w:val="0"/>
              <w:spacing w:line="259" w:lineRule="auto"/>
              <w:rPr>
                <w:sz w:val="22"/>
                <w:szCs w:val="22"/>
              </w:rPr>
            </w:pPr>
            <w:r w:rsidRPr="00A563DD">
              <w:rPr>
                <w:sz w:val="22"/>
                <w:szCs w:val="22"/>
              </w:rPr>
              <w:t>The configured periodicity at least for Group (1) SSs is restricted to be an integer multiple of Xs slots</w:t>
            </w:r>
          </w:p>
          <w:p w14:paraId="4643E1BE" w14:textId="77777777" w:rsidR="00156BB3" w:rsidRPr="003570C6" w:rsidRDefault="00156BB3" w:rsidP="00156BB3">
            <w:pPr>
              <w:numPr>
                <w:ilvl w:val="2"/>
                <w:numId w:val="24"/>
              </w:numPr>
              <w:autoSpaceDE w:val="0"/>
              <w:autoSpaceDN w:val="0"/>
              <w:adjustRightInd w:val="0"/>
              <w:snapToGrid w:val="0"/>
              <w:spacing w:line="259" w:lineRule="auto"/>
              <w:rPr>
                <w:color w:val="FF0000"/>
                <w:sz w:val="22"/>
                <w:szCs w:val="22"/>
              </w:rPr>
            </w:pPr>
            <w:r w:rsidRPr="003570C6">
              <w:rPr>
                <w:color w:val="FF0000"/>
                <w:sz w:val="22"/>
                <w:szCs w:val="22"/>
              </w:rPr>
              <w:t>FFS: details of offset</w:t>
            </w:r>
          </w:p>
          <w:p w14:paraId="35382345" w14:textId="77777777" w:rsidR="00156BB3" w:rsidRPr="00A563DD" w:rsidRDefault="00156BB3" w:rsidP="00156BB3">
            <w:pPr>
              <w:numPr>
                <w:ilvl w:val="1"/>
                <w:numId w:val="24"/>
              </w:numPr>
              <w:autoSpaceDE w:val="0"/>
              <w:autoSpaceDN w:val="0"/>
              <w:adjustRightInd w:val="0"/>
              <w:snapToGrid w:val="0"/>
              <w:spacing w:line="259" w:lineRule="auto"/>
              <w:rPr>
                <w:color w:val="000000"/>
                <w:sz w:val="22"/>
                <w:szCs w:val="22"/>
              </w:rPr>
            </w:pPr>
            <w:r w:rsidRPr="00A563DD">
              <w:rPr>
                <w:color w:val="000000"/>
                <w:sz w:val="22"/>
                <w:szCs w:val="22"/>
              </w:rPr>
              <w:t xml:space="preserve">For </w:t>
            </w:r>
            <w:r w:rsidRPr="00A563DD">
              <w:rPr>
                <w:i/>
                <w:iCs/>
                <w:color w:val="000000"/>
                <w:sz w:val="22"/>
                <w:szCs w:val="22"/>
              </w:rPr>
              <w:t>duration-r17</w:t>
            </w:r>
          </w:p>
          <w:p w14:paraId="45ADE176" w14:textId="77777777" w:rsidR="00156BB3" w:rsidRPr="00A563DD" w:rsidRDefault="00156BB3" w:rsidP="00156BB3">
            <w:pPr>
              <w:numPr>
                <w:ilvl w:val="2"/>
                <w:numId w:val="24"/>
              </w:numPr>
              <w:autoSpaceDE w:val="0"/>
              <w:autoSpaceDN w:val="0"/>
              <w:adjustRightInd w:val="0"/>
              <w:snapToGrid w:val="0"/>
              <w:spacing w:line="259" w:lineRule="auto"/>
              <w:rPr>
                <w:color w:val="000000"/>
                <w:sz w:val="22"/>
                <w:szCs w:val="22"/>
              </w:rPr>
            </w:pPr>
            <w:r w:rsidRPr="00A563DD">
              <w:rPr>
                <w:color w:val="000000"/>
                <w:sz w:val="22"/>
                <w:szCs w:val="22"/>
              </w:rPr>
              <w:t>The values represent slots</w:t>
            </w:r>
          </w:p>
          <w:p w14:paraId="3AAF4C13" w14:textId="77777777" w:rsidR="00156BB3" w:rsidRPr="00A563DD" w:rsidRDefault="00156BB3" w:rsidP="00156BB3">
            <w:pPr>
              <w:numPr>
                <w:ilvl w:val="2"/>
                <w:numId w:val="24"/>
              </w:numPr>
              <w:autoSpaceDE w:val="0"/>
              <w:autoSpaceDN w:val="0"/>
              <w:adjustRightInd w:val="0"/>
              <w:snapToGrid w:val="0"/>
              <w:spacing w:line="259" w:lineRule="auto"/>
              <w:rPr>
                <w:color w:val="000000"/>
                <w:sz w:val="22"/>
                <w:szCs w:val="22"/>
              </w:rPr>
            </w:pPr>
            <w:r w:rsidRPr="00A563DD">
              <w:rPr>
                <w:color w:val="000000"/>
                <w:sz w:val="22"/>
                <w:szCs w:val="22"/>
              </w:rPr>
              <w:t>The value range is { 8, 12, …, 20476}</w:t>
            </w:r>
          </w:p>
          <w:p w14:paraId="7206576E" w14:textId="77777777" w:rsidR="00156BB3" w:rsidRPr="00A563DD" w:rsidRDefault="00156BB3" w:rsidP="00156BB3">
            <w:pPr>
              <w:numPr>
                <w:ilvl w:val="2"/>
                <w:numId w:val="24"/>
              </w:numPr>
              <w:autoSpaceDE w:val="0"/>
              <w:autoSpaceDN w:val="0"/>
              <w:adjustRightInd w:val="0"/>
              <w:snapToGrid w:val="0"/>
              <w:spacing w:line="259" w:lineRule="auto"/>
              <w:rPr>
                <w:color w:val="000000"/>
                <w:sz w:val="22"/>
                <w:szCs w:val="22"/>
              </w:rPr>
            </w:pPr>
            <w:r w:rsidRPr="00A563DD">
              <w:rPr>
                <w:color w:val="000000"/>
                <w:sz w:val="22"/>
                <w:szCs w:val="22"/>
              </w:rPr>
              <w:t>The configured duration is restricted to be an integer multiple of Xs slots</w:t>
            </w:r>
            <w:r w:rsidRPr="00A563DD">
              <w:rPr>
                <w:sz w:val="22"/>
                <w:szCs w:val="22"/>
              </w:rPr>
              <w:t xml:space="preserve"> at least for Group (1) SSs</w:t>
            </w:r>
          </w:p>
          <w:p w14:paraId="785511B1" w14:textId="77777777" w:rsidR="00156BB3" w:rsidRPr="003570C6" w:rsidRDefault="00156BB3" w:rsidP="00156BB3">
            <w:pPr>
              <w:numPr>
                <w:ilvl w:val="2"/>
                <w:numId w:val="24"/>
              </w:numPr>
              <w:autoSpaceDE w:val="0"/>
              <w:autoSpaceDN w:val="0"/>
              <w:adjustRightInd w:val="0"/>
              <w:snapToGrid w:val="0"/>
              <w:spacing w:line="259" w:lineRule="auto"/>
              <w:rPr>
                <w:color w:val="FF0000"/>
                <w:sz w:val="22"/>
                <w:szCs w:val="22"/>
              </w:rPr>
            </w:pPr>
            <w:r w:rsidRPr="003570C6">
              <w:rPr>
                <w:color w:val="FF0000"/>
                <w:sz w:val="22"/>
                <w:szCs w:val="22"/>
              </w:rPr>
              <w:t xml:space="preserve">FFS: need to revise the definition of </w:t>
            </w:r>
            <w:r w:rsidRPr="003570C6">
              <w:rPr>
                <w:i/>
                <w:color w:val="FF0000"/>
                <w:sz w:val="22"/>
                <w:szCs w:val="22"/>
              </w:rPr>
              <w:t>duration</w:t>
            </w:r>
          </w:p>
          <w:p w14:paraId="7294A184" w14:textId="77777777" w:rsidR="00156BB3" w:rsidRPr="00A563DD" w:rsidRDefault="00156BB3" w:rsidP="00156BB3">
            <w:pPr>
              <w:numPr>
                <w:ilvl w:val="0"/>
                <w:numId w:val="24"/>
              </w:numPr>
              <w:autoSpaceDE w:val="0"/>
              <w:autoSpaceDN w:val="0"/>
              <w:adjustRightInd w:val="0"/>
              <w:snapToGrid w:val="0"/>
              <w:spacing w:line="259" w:lineRule="auto"/>
              <w:rPr>
                <w:sz w:val="22"/>
                <w:szCs w:val="22"/>
              </w:rPr>
            </w:pPr>
            <w:r w:rsidRPr="00A563DD">
              <w:rPr>
                <w:i/>
                <w:iCs/>
                <w:sz w:val="22"/>
                <w:szCs w:val="22"/>
              </w:rPr>
              <w:t xml:space="preserve">monitoringSymbolsWithinSlot </w:t>
            </w:r>
            <w:r w:rsidRPr="00A563DD">
              <w:rPr>
                <w:sz w:val="22"/>
                <w:szCs w:val="22"/>
              </w:rPr>
              <w:t>applies to each slot in a slot group configured for multi-slot PDCCH monitoring</w:t>
            </w:r>
          </w:p>
          <w:p w14:paraId="4B054CA6" w14:textId="77777777" w:rsidR="00156BB3" w:rsidRPr="00A563DD" w:rsidRDefault="00156BB3" w:rsidP="00156BB3">
            <w:pPr>
              <w:numPr>
                <w:ilvl w:val="1"/>
                <w:numId w:val="24"/>
              </w:numPr>
              <w:autoSpaceDE w:val="0"/>
              <w:autoSpaceDN w:val="0"/>
              <w:adjustRightInd w:val="0"/>
              <w:snapToGrid w:val="0"/>
              <w:spacing w:line="259" w:lineRule="auto"/>
              <w:rPr>
                <w:sz w:val="22"/>
                <w:szCs w:val="22"/>
              </w:rPr>
            </w:pPr>
            <w:r w:rsidRPr="00A563DD">
              <w:rPr>
                <w:sz w:val="22"/>
                <w:szCs w:val="22"/>
              </w:rPr>
              <w:t>Note: This parameter can be directly re-used from earlier releases.</w:t>
            </w:r>
          </w:p>
          <w:p w14:paraId="255A5459" w14:textId="77777777" w:rsidR="00156BB3" w:rsidRPr="00A563DD" w:rsidRDefault="00156BB3" w:rsidP="00156BB3">
            <w:pPr>
              <w:numPr>
                <w:ilvl w:val="0"/>
                <w:numId w:val="24"/>
              </w:numPr>
              <w:autoSpaceDE w:val="0"/>
              <w:autoSpaceDN w:val="0"/>
              <w:adjustRightInd w:val="0"/>
              <w:snapToGrid w:val="0"/>
              <w:spacing w:line="259" w:lineRule="auto"/>
              <w:rPr>
                <w:color w:val="000000"/>
                <w:sz w:val="22"/>
                <w:szCs w:val="22"/>
              </w:rPr>
            </w:pPr>
            <w:r w:rsidRPr="00A563DD">
              <w:rPr>
                <w:color w:val="000000"/>
                <w:sz w:val="22"/>
                <w:szCs w:val="22"/>
              </w:rPr>
              <w:t xml:space="preserve">Introduce new parameter </w:t>
            </w:r>
            <w:r w:rsidRPr="00A563DD">
              <w:rPr>
                <w:i/>
                <w:iCs/>
                <w:color w:val="000000"/>
                <w:sz w:val="22"/>
                <w:szCs w:val="22"/>
              </w:rPr>
              <w:t>monitoringSlotsWithinSlotGroup-r17</w:t>
            </w:r>
          </w:p>
          <w:p w14:paraId="15629E38" w14:textId="77777777" w:rsidR="00156BB3" w:rsidRPr="003570C6" w:rsidRDefault="00156BB3" w:rsidP="00156BB3">
            <w:pPr>
              <w:numPr>
                <w:ilvl w:val="1"/>
                <w:numId w:val="24"/>
              </w:numPr>
              <w:autoSpaceDE w:val="0"/>
              <w:autoSpaceDN w:val="0"/>
              <w:adjustRightInd w:val="0"/>
              <w:snapToGrid w:val="0"/>
              <w:spacing w:line="259" w:lineRule="auto"/>
              <w:rPr>
                <w:color w:val="FF0000"/>
                <w:sz w:val="22"/>
                <w:szCs w:val="22"/>
              </w:rPr>
            </w:pPr>
            <w:r w:rsidRPr="003570C6">
              <w:rPr>
                <w:color w:val="FF0000"/>
                <w:sz w:val="22"/>
                <w:szCs w:val="22"/>
                <w:highlight w:val="darkYellow"/>
              </w:rPr>
              <w:t>Working assumption</w:t>
            </w:r>
            <w:r w:rsidRPr="003570C6">
              <w:rPr>
                <w:color w:val="FF0000"/>
                <w:sz w:val="22"/>
                <w:szCs w:val="22"/>
              </w:rPr>
              <w:t>:</w:t>
            </w:r>
          </w:p>
          <w:p w14:paraId="035C938D" w14:textId="77777777" w:rsidR="00156BB3" w:rsidRPr="003570C6" w:rsidRDefault="00156BB3" w:rsidP="00156BB3">
            <w:pPr>
              <w:numPr>
                <w:ilvl w:val="2"/>
                <w:numId w:val="24"/>
              </w:numPr>
              <w:autoSpaceDE w:val="0"/>
              <w:autoSpaceDN w:val="0"/>
              <w:adjustRightInd w:val="0"/>
              <w:snapToGrid w:val="0"/>
              <w:spacing w:line="259" w:lineRule="auto"/>
              <w:rPr>
                <w:color w:val="FF0000"/>
                <w:sz w:val="22"/>
                <w:szCs w:val="22"/>
              </w:rPr>
            </w:pPr>
            <w:r w:rsidRPr="003570C6">
              <w:rPr>
                <w:color w:val="FF0000"/>
                <w:sz w:val="22"/>
                <w:szCs w:val="22"/>
              </w:rPr>
              <w:t>The size is 8 bits</w:t>
            </w:r>
          </w:p>
          <w:p w14:paraId="11954D76" w14:textId="77777777" w:rsidR="00156BB3" w:rsidRPr="003570C6" w:rsidRDefault="00156BB3" w:rsidP="00156BB3">
            <w:pPr>
              <w:numPr>
                <w:ilvl w:val="2"/>
                <w:numId w:val="24"/>
              </w:numPr>
              <w:autoSpaceDE w:val="0"/>
              <w:autoSpaceDN w:val="0"/>
              <w:adjustRightInd w:val="0"/>
              <w:snapToGrid w:val="0"/>
              <w:spacing w:line="259" w:lineRule="auto"/>
              <w:rPr>
                <w:color w:val="FF0000"/>
                <w:sz w:val="22"/>
                <w:szCs w:val="22"/>
              </w:rPr>
            </w:pPr>
            <w:r w:rsidRPr="003570C6">
              <w:rPr>
                <w:color w:val="FF0000"/>
                <w:sz w:val="22"/>
                <w:szCs w:val="22"/>
              </w:rPr>
              <w:t xml:space="preserve">Each bit in </w:t>
            </w:r>
            <w:r w:rsidRPr="003570C6">
              <w:rPr>
                <w:i/>
                <w:iCs/>
                <w:color w:val="FF0000"/>
                <w:sz w:val="22"/>
                <w:szCs w:val="22"/>
              </w:rPr>
              <w:t>monitoringSlotsWithinSlotGroup-r17</w:t>
            </w:r>
            <w:r w:rsidRPr="003570C6">
              <w:rPr>
                <w:color w:val="FF0000"/>
                <w:sz w:val="22"/>
                <w:szCs w:val="22"/>
              </w:rPr>
              <w:t xml:space="preserve"> represents a slot in a slot group</w:t>
            </w:r>
          </w:p>
          <w:p w14:paraId="27C9550D" w14:textId="77777777" w:rsidR="00156BB3" w:rsidRPr="003570C6" w:rsidRDefault="00156BB3" w:rsidP="00156BB3">
            <w:pPr>
              <w:numPr>
                <w:ilvl w:val="2"/>
                <w:numId w:val="24"/>
              </w:numPr>
              <w:autoSpaceDE w:val="0"/>
              <w:autoSpaceDN w:val="0"/>
              <w:adjustRightInd w:val="0"/>
              <w:snapToGrid w:val="0"/>
              <w:spacing w:line="259" w:lineRule="auto"/>
              <w:rPr>
                <w:color w:val="FF0000"/>
                <w:sz w:val="22"/>
                <w:szCs w:val="22"/>
              </w:rPr>
            </w:pPr>
            <w:r w:rsidRPr="003570C6">
              <w:rPr>
                <w:color w:val="FF0000"/>
                <w:sz w:val="22"/>
                <w:szCs w:val="22"/>
              </w:rPr>
              <w:lastRenderedPageBreak/>
              <w:t>A slot in the slot group is configured for multi-slot PDCCH monitoring if the corresponding bit in the slot group is set to '1'</w:t>
            </w:r>
          </w:p>
          <w:p w14:paraId="71D09B80" w14:textId="77777777" w:rsidR="00156BB3" w:rsidRPr="003570C6" w:rsidRDefault="00156BB3" w:rsidP="00156BB3">
            <w:pPr>
              <w:numPr>
                <w:ilvl w:val="3"/>
                <w:numId w:val="24"/>
              </w:numPr>
              <w:autoSpaceDE w:val="0"/>
              <w:autoSpaceDN w:val="0"/>
              <w:adjustRightInd w:val="0"/>
              <w:snapToGrid w:val="0"/>
              <w:spacing w:line="259" w:lineRule="auto"/>
              <w:rPr>
                <w:color w:val="FF0000"/>
                <w:sz w:val="22"/>
                <w:szCs w:val="22"/>
              </w:rPr>
            </w:pPr>
            <w:r w:rsidRPr="003570C6">
              <w:rPr>
                <w:color w:val="FF0000"/>
                <w:sz w:val="22"/>
                <w:szCs w:val="22"/>
              </w:rPr>
              <w:t xml:space="preserve">Note: Further configuration of the monitoring symbols in such a slot is done by </w:t>
            </w:r>
            <w:r w:rsidRPr="003570C6">
              <w:rPr>
                <w:i/>
                <w:iCs/>
                <w:color w:val="FF0000"/>
                <w:sz w:val="22"/>
                <w:szCs w:val="22"/>
              </w:rPr>
              <w:t>monitoringSymbolsWithinSlot</w:t>
            </w:r>
          </w:p>
          <w:p w14:paraId="31B6BBA5" w14:textId="44E6A90B" w:rsidR="00595035" w:rsidRDefault="00156BB3" w:rsidP="001F0387">
            <w:pPr>
              <w:numPr>
                <w:ilvl w:val="2"/>
                <w:numId w:val="24"/>
              </w:numPr>
              <w:autoSpaceDE w:val="0"/>
              <w:autoSpaceDN w:val="0"/>
              <w:adjustRightInd w:val="0"/>
              <w:snapToGrid w:val="0"/>
              <w:spacing w:after="120" w:line="259" w:lineRule="auto"/>
              <w:rPr>
                <w:sz w:val="22"/>
                <w:szCs w:val="22"/>
              </w:rPr>
            </w:pPr>
            <w:r w:rsidRPr="003570C6">
              <w:rPr>
                <w:color w:val="FF0000"/>
                <w:sz w:val="22"/>
                <w:szCs w:val="22"/>
              </w:rPr>
              <w:t>The</w:t>
            </w:r>
            <w:r w:rsidRPr="003570C6">
              <w:rPr>
                <w:rFonts w:hint="eastAsia"/>
                <w:color w:val="FF0000"/>
                <w:sz w:val="22"/>
                <w:szCs w:val="22"/>
              </w:rPr>
              <w:t xml:space="preserve"> </w:t>
            </w:r>
            <w:r w:rsidRPr="003570C6">
              <w:rPr>
                <w:color w:val="FF0000"/>
                <w:sz w:val="22"/>
                <w:szCs w:val="22"/>
              </w:rPr>
              <w:t>slots indicated in the bitmap should be consecutive at least for Group (1) SSs</w:t>
            </w:r>
          </w:p>
        </w:tc>
      </w:tr>
    </w:tbl>
    <w:p w14:paraId="40FB2760" w14:textId="77777777" w:rsidR="00667076" w:rsidRDefault="00667076" w:rsidP="00FA20A9">
      <w:pPr>
        <w:jc w:val="both"/>
        <w:rPr>
          <w:sz w:val="22"/>
          <w:szCs w:val="22"/>
        </w:rPr>
      </w:pPr>
    </w:p>
    <w:p w14:paraId="56FA1AC8" w14:textId="33A9C8B9" w:rsidR="00D2331E" w:rsidRPr="002814BE" w:rsidRDefault="00FA20A9" w:rsidP="00006719">
      <w:pPr>
        <w:jc w:val="both"/>
        <w:rPr>
          <w:sz w:val="22"/>
          <w:szCs w:val="22"/>
        </w:rPr>
      </w:pPr>
      <w:r>
        <w:rPr>
          <w:sz w:val="22"/>
          <w:szCs w:val="22"/>
        </w:rPr>
        <w:t>To finalize the design, the following elements should be considered:</w:t>
      </w:r>
    </w:p>
    <w:p w14:paraId="43B61B4A" w14:textId="6950F10C" w:rsidR="00D2331E" w:rsidRPr="002814BE" w:rsidRDefault="00D2331E" w:rsidP="00006719">
      <w:pPr>
        <w:jc w:val="both"/>
        <w:rPr>
          <w:sz w:val="22"/>
          <w:szCs w:val="22"/>
        </w:rPr>
      </w:pPr>
    </w:p>
    <w:p w14:paraId="524F74C4" w14:textId="77777777" w:rsidR="00262FDB" w:rsidRDefault="00262FDB" w:rsidP="00DB2C6E">
      <w:pPr>
        <w:pStyle w:val="ListParagraph"/>
        <w:numPr>
          <w:ilvl w:val="0"/>
          <w:numId w:val="5"/>
        </w:numPr>
        <w:ind w:leftChars="0"/>
        <w:jc w:val="both"/>
        <w:rPr>
          <w:sz w:val="22"/>
          <w:szCs w:val="22"/>
        </w:rPr>
      </w:pPr>
      <w:r>
        <w:rPr>
          <w:sz w:val="22"/>
          <w:szCs w:val="22"/>
        </w:rPr>
        <w:t>X :</w:t>
      </w:r>
    </w:p>
    <w:p w14:paraId="60BA87CA" w14:textId="24D57CB5" w:rsidR="00147CD5" w:rsidRPr="009F66FE" w:rsidRDefault="00147CD5" w:rsidP="00147CD5">
      <w:pPr>
        <w:pStyle w:val="ListParagraph"/>
        <w:numPr>
          <w:ilvl w:val="1"/>
          <w:numId w:val="5"/>
        </w:numPr>
        <w:ind w:leftChars="0"/>
        <w:jc w:val="both"/>
        <w:rPr>
          <w:sz w:val="22"/>
          <w:szCs w:val="22"/>
        </w:rPr>
      </w:pPr>
      <w:r>
        <w:rPr>
          <w:sz w:val="22"/>
          <w:szCs w:val="22"/>
          <w:lang w:val="en-US"/>
        </w:rPr>
        <w:t>The</w:t>
      </w:r>
      <w:r w:rsidRPr="00147CD5">
        <w:rPr>
          <w:sz w:val="22"/>
          <w:szCs w:val="22"/>
          <w:lang w:val="en-US"/>
        </w:rPr>
        <w:t xml:space="preserve"> configurable values for multi-slot PDCCH monitoring operation should be same as the reported X value</w:t>
      </w:r>
      <w:r>
        <w:rPr>
          <w:sz w:val="22"/>
          <w:szCs w:val="22"/>
          <w:lang w:val="en-US"/>
        </w:rPr>
        <w:t>(s)</w:t>
      </w:r>
      <w:r w:rsidRPr="00147CD5">
        <w:rPr>
          <w:sz w:val="22"/>
          <w:szCs w:val="22"/>
          <w:lang w:val="en-US"/>
        </w:rPr>
        <w:t xml:space="preserve">. </w:t>
      </w:r>
      <w:r>
        <w:rPr>
          <w:sz w:val="22"/>
          <w:szCs w:val="22"/>
          <w:lang w:val="en-US"/>
        </w:rPr>
        <w:t xml:space="preserve">The </w:t>
      </w:r>
      <w:r w:rsidRPr="00147CD5">
        <w:rPr>
          <w:sz w:val="22"/>
          <w:szCs w:val="22"/>
          <w:lang w:val="en-US"/>
        </w:rPr>
        <w:t xml:space="preserve"> UE is not expected to handle </w:t>
      </w:r>
      <w:r>
        <w:rPr>
          <w:sz w:val="22"/>
          <w:szCs w:val="22"/>
          <w:lang w:val="en-US"/>
        </w:rPr>
        <w:t xml:space="preserve">a scenario in which they are </w:t>
      </w:r>
      <w:r w:rsidR="00262FDB">
        <w:rPr>
          <w:sz w:val="22"/>
          <w:szCs w:val="22"/>
          <w:lang w:val="en-US"/>
        </w:rPr>
        <w:t>different,</w:t>
      </w:r>
      <w:r w:rsidR="009F66FE">
        <w:rPr>
          <w:sz w:val="22"/>
          <w:szCs w:val="22"/>
          <w:lang w:val="en-US"/>
        </w:rPr>
        <w:t xml:space="preserve"> and a </w:t>
      </w:r>
      <w:r w:rsidR="009F66FE" w:rsidRPr="009F66FE">
        <w:rPr>
          <w:sz w:val="22"/>
          <w:szCs w:val="22"/>
          <w:lang w:val="en-US"/>
        </w:rPr>
        <w:t xml:space="preserve">UE </w:t>
      </w:r>
      <w:r w:rsidR="005E1A95">
        <w:rPr>
          <w:sz w:val="22"/>
          <w:szCs w:val="22"/>
          <w:lang w:val="en-US"/>
        </w:rPr>
        <w:t>can</w:t>
      </w:r>
      <w:r w:rsidR="009F66FE" w:rsidRPr="009F66FE">
        <w:rPr>
          <w:sz w:val="22"/>
          <w:szCs w:val="22"/>
          <w:lang w:val="en-US"/>
        </w:rPr>
        <w:t xml:space="preserve"> report its monitoring capability for more than one (X,Y) combination</w:t>
      </w:r>
      <w:r w:rsidR="009F66FE">
        <w:rPr>
          <w:sz w:val="22"/>
          <w:szCs w:val="22"/>
          <w:lang w:val="en-US"/>
        </w:rPr>
        <w:t>.</w:t>
      </w:r>
    </w:p>
    <w:p w14:paraId="52C21F5F" w14:textId="77777777" w:rsidR="008A08E3" w:rsidRDefault="009F66FE" w:rsidP="009F66FE">
      <w:pPr>
        <w:pStyle w:val="ListParagraph"/>
        <w:numPr>
          <w:ilvl w:val="1"/>
          <w:numId w:val="5"/>
        </w:numPr>
        <w:ind w:leftChars="0"/>
        <w:jc w:val="both"/>
        <w:rPr>
          <w:sz w:val="22"/>
          <w:szCs w:val="22"/>
        </w:rPr>
      </w:pPr>
      <w:r w:rsidRPr="009F66FE">
        <w:rPr>
          <w:sz w:val="22"/>
          <w:szCs w:val="22"/>
        </w:rPr>
        <w:t>For each SCS 480 kHz and 960 kHz, the minimum configurable multi-slot PDCCH monitoring periodicity is the smallest value X that a UE supports when reporting its PDCCH monitoring capabilities for the corresponding SCS</w:t>
      </w:r>
      <w:r>
        <w:rPr>
          <w:sz w:val="22"/>
          <w:szCs w:val="22"/>
        </w:rPr>
        <w:t xml:space="preserve"> and are UE specific.</w:t>
      </w:r>
      <w:r w:rsidR="0086734A">
        <w:rPr>
          <w:sz w:val="22"/>
          <w:szCs w:val="22"/>
        </w:rPr>
        <w:t xml:space="preserve"> </w:t>
      </w:r>
    </w:p>
    <w:p w14:paraId="4D482538" w14:textId="7CCEB29F" w:rsidR="009F66FE" w:rsidRPr="009F66FE" w:rsidRDefault="008A08E3" w:rsidP="009F66FE">
      <w:pPr>
        <w:pStyle w:val="ListParagraph"/>
        <w:numPr>
          <w:ilvl w:val="1"/>
          <w:numId w:val="5"/>
        </w:numPr>
        <w:ind w:leftChars="0"/>
        <w:jc w:val="both"/>
        <w:rPr>
          <w:sz w:val="22"/>
          <w:szCs w:val="22"/>
        </w:rPr>
      </w:pPr>
      <w:r>
        <w:rPr>
          <w:sz w:val="22"/>
          <w:szCs w:val="22"/>
        </w:rPr>
        <w:t>Both statements</w:t>
      </w:r>
      <w:r w:rsidR="0086734A">
        <w:rPr>
          <w:sz w:val="22"/>
          <w:szCs w:val="22"/>
        </w:rPr>
        <w:t xml:space="preserve"> may be either explicitly stated in the specification or as a conclusion in the Chairman’s notes. </w:t>
      </w:r>
    </w:p>
    <w:p w14:paraId="64EEFF93" w14:textId="2B0018A4" w:rsidR="00262FDB" w:rsidRDefault="007111EB" w:rsidP="00DB2C6E">
      <w:pPr>
        <w:pStyle w:val="ListParagraph"/>
        <w:numPr>
          <w:ilvl w:val="0"/>
          <w:numId w:val="5"/>
        </w:numPr>
        <w:ind w:leftChars="0"/>
        <w:jc w:val="both"/>
        <w:rPr>
          <w:sz w:val="22"/>
          <w:szCs w:val="22"/>
        </w:rPr>
      </w:pPr>
      <w:r>
        <w:rPr>
          <w:sz w:val="22"/>
          <w:szCs w:val="22"/>
        </w:rPr>
        <w:t>(Xs,Ys)</w:t>
      </w:r>
      <w:r w:rsidR="00262FDB">
        <w:rPr>
          <w:sz w:val="22"/>
          <w:szCs w:val="22"/>
        </w:rPr>
        <w:t>:</w:t>
      </w:r>
    </w:p>
    <w:p w14:paraId="45F1BE35" w14:textId="106C6F1D" w:rsidR="00D3218F" w:rsidRDefault="00D3218F" w:rsidP="007111EB">
      <w:pPr>
        <w:pStyle w:val="ListParagraph"/>
        <w:numPr>
          <w:ilvl w:val="1"/>
          <w:numId w:val="5"/>
        </w:numPr>
        <w:ind w:left="1320"/>
        <w:jc w:val="both"/>
        <w:rPr>
          <w:sz w:val="22"/>
          <w:szCs w:val="22"/>
          <w:lang w:val="en-US"/>
        </w:rPr>
      </w:pPr>
      <w:r>
        <w:rPr>
          <w:sz w:val="22"/>
          <w:szCs w:val="22"/>
          <w:lang w:val="en-US"/>
        </w:rPr>
        <w:t xml:space="preserve">There is a need to define the UE default behavior in the case that the parameter </w:t>
      </w:r>
      <w:r w:rsidRPr="00D3218F">
        <w:rPr>
          <w:i/>
          <w:iCs/>
          <w:sz w:val="22"/>
          <w:szCs w:val="22"/>
          <w:lang w:val="en-US"/>
        </w:rPr>
        <w:t>r17monitoringcapability</w:t>
      </w:r>
      <w:r>
        <w:rPr>
          <w:i/>
          <w:iCs/>
          <w:sz w:val="22"/>
          <w:szCs w:val="22"/>
          <w:lang w:val="en-US"/>
        </w:rPr>
        <w:t xml:space="preserve"> </w:t>
      </w:r>
      <w:r w:rsidRPr="00D3218F">
        <w:rPr>
          <w:sz w:val="22"/>
          <w:szCs w:val="22"/>
          <w:lang w:val="en-US"/>
        </w:rPr>
        <w:t>is absent</w:t>
      </w:r>
      <w:r>
        <w:rPr>
          <w:sz w:val="22"/>
          <w:szCs w:val="22"/>
          <w:lang w:val="en-US"/>
        </w:rPr>
        <w:t xml:space="preserve"> or in RRC_IDLE mode. This can be defined as follows</w:t>
      </w:r>
      <w:r w:rsidR="007111EB" w:rsidRPr="007111EB">
        <w:rPr>
          <w:sz w:val="22"/>
          <w:szCs w:val="22"/>
          <w:lang w:val="en-US"/>
        </w:rPr>
        <w:t xml:space="preserve">: </w:t>
      </w:r>
    </w:p>
    <w:p w14:paraId="0E0772A2" w14:textId="1EAF4B8A" w:rsidR="007111EB" w:rsidRDefault="007111EB" w:rsidP="00D3218F">
      <w:pPr>
        <w:pStyle w:val="ListParagraph"/>
        <w:numPr>
          <w:ilvl w:val="2"/>
          <w:numId w:val="5"/>
        </w:numPr>
        <w:ind w:leftChars="0"/>
        <w:jc w:val="both"/>
        <w:rPr>
          <w:sz w:val="22"/>
          <w:szCs w:val="22"/>
          <w:lang w:val="en-US"/>
        </w:rPr>
      </w:pPr>
      <w:r w:rsidRPr="007111EB">
        <w:rPr>
          <w:sz w:val="22"/>
          <w:szCs w:val="22"/>
          <w:lang w:val="en-US"/>
        </w:rPr>
        <w:t>For an active DL BWP of the serving cell where a UE has not been configured with a combination  the UE applies  for μ=5 and  for μ=6</w:t>
      </w:r>
      <w:r>
        <w:rPr>
          <w:sz w:val="22"/>
          <w:szCs w:val="22"/>
          <w:lang w:val="en-US"/>
        </w:rPr>
        <w:t>.</w:t>
      </w:r>
    </w:p>
    <w:p w14:paraId="533A3C80" w14:textId="77777777" w:rsidR="007111EB" w:rsidRPr="007111EB" w:rsidRDefault="007111EB" w:rsidP="007111EB">
      <w:pPr>
        <w:pStyle w:val="ListParagraph"/>
        <w:numPr>
          <w:ilvl w:val="1"/>
          <w:numId w:val="5"/>
        </w:numPr>
        <w:ind w:left="1320"/>
        <w:jc w:val="both"/>
        <w:rPr>
          <w:sz w:val="22"/>
          <w:szCs w:val="22"/>
        </w:rPr>
      </w:pPr>
      <w:r w:rsidRPr="007111EB">
        <w:rPr>
          <w:sz w:val="22"/>
          <w:szCs w:val="22"/>
        </w:rPr>
        <w:t>(X,Y)=(2,1) for 480 kHz SCS is not supported</w:t>
      </w:r>
    </w:p>
    <w:p w14:paraId="50E24DC0" w14:textId="77777777" w:rsidR="0086734A" w:rsidRDefault="00E64C5F" w:rsidP="007111EB">
      <w:pPr>
        <w:pStyle w:val="ListParagraph"/>
        <w:numPr>
          <w:ilvl w:val="1"/>
          <w:numId w:val="5"/>
        </w:numPr>
        <w:ind w:left="1320"/>
        <w:rPr>
          <w:sz w:val="22"/>
          <w:szCs w:val="22"/>
        </w:rPr>
      </w:pPr>
      <w:r>
        <w:rPr>
          <w:sz w:val="22"/>
          <w:szCs w:val="22"/>
        </w:rPr>
        <w:t xml:space="preserve">Based on the working assumption, </w:t>
      </w:r>
      <w:r w:rsidR="006C3900">
        <w:rPr>
          <w:sz w:val="22"/>
          <w:szCs w:val="22"/>
        </w:rPr>
        <w:t>“</w:t>
      </w:r>
      <w:r>
        <w:rPr>
          <w:sz w:val="22"/>
          <w:szCs w:val="22"/>
        </w:rPr>
        <w:t>t</w:t>
      </w:r>
      <w:r w:rsidR="007111EB" w:rsidRPr="007111EB">
        <w:rPr>
          <w:sz w:val="22"/>
          <w:szCs w:val="22"/>
        </w:rPr>
        <w:t>he BD/CCE budget for</w:t>
      </w:r>
      <w:r w:rsidR="007111EB">
        <w:rPr>
          <w:sz w:val="22"/>
          <w:szCs w:val="22"/>
        </w:rPr>
        <w:t xml:space="preserve"> X = 4 with 960 kHz, i</w:t>
      </w:r>
      <w:r w:rsidR="0086734A">
        <w:rPr>
          <w:sz w:val="22"/>
          <w:szCs w:val="22"/>
        </w:rPr>
        <w:t>.</w:t>
      </w:r>
      <w:r w:rsidR="007111EB">
        <w:rPr>
          <w:sz w:val="22"/>
          <w:szCs w:val="22"/>
        </w:rPr>
        <w:t>e. (X,Y) = {</w:t>
      </w:r>
      <w:r w:rsidR="007111EB" w:rsidRPr="007111EB">
        <w:rPr>
          <w:sz w:val="22"/>
          <w:szCs w:val="22"/>
        </w:rPr>
        <w:t>(4,2), (4,1)</w:t>
      </w:r>
      <w:r w:rsidR="007111EB">
        <w:rPr>
          <w:sz w:val="22"/>
          <w:szCs w:val="22"/>
        </w:rPr>
        <w:t>}</w:t>
      </w:r>
      <w:r w:rsidR="007111EB" w:rsidRPr="007111EB">
        <w:rPr>
          <w:sz w:val="22"/>
          <w:szCs w:val="22"/>
        </w:rPr>
        <w:t xml:space="preserve"> is half that of X=8</w:t>
      </w:r>
      <w:r w:rsidR="006C3900">
        <w:rPr>
          <w:sz w:val="22"/>
          <w:szCs w:val="22"/>
        </w:rPr>
        <w:t xml:space="preserve">” </w:t>
      </w:r>
      <w:r w:rsidR="007111EB">
        <w:rPr>
          <w:sz w:val="22"/>
          <w:szCs w:val="22"/>
        </w:rPr>
        <w:t xml:space="preserve"> </w:t>
      </w:r>
      <w:r w:rsidR="0086734A">
        <w:rPr>
          <w:sz w:val="22"/>
          <w:szCs w:val="22"/>
        </w:rPr>
        <w:t xml:space="preserve"> the values of </w:t>
      </w:r>
      <w:r w:rsidR="007111EB">
        <w:rPr>
          <w:sz w:val="22"/>
          <w:szCs w:val="22"/>
        </w:rPr>
        <w:t xml:space="preserve"> BD/CCE = 10/16</w:t>
      </w:r>
      <w:r w:rsidR="0086734A">
        <w:rPr>
          <w:sz w:val="22"/>
          <w:szCs w:val="22"/>
        </w:rPr>
        <w:t>.</w:t>
      </w:r>
    </w:p>
    <w:p w14:paraId="74AED2BA" w14:textId="75496923" w:rsidR="0087659B" w:rsidRDefault="0087659B" w:rsidP="00F122BD">
      <w:pPr>
        <w:pStyle w:val="ListParagraph"/>
        <w:numPr>
          <w:ilvl w:val="2"/>
          <w:numId w:val="5"/>
        </w:numPr>
        <w:ind w:leftChars="0"/>
        <w:rPr>
          <w:sz w:val="22"/>
          <w:szCs w:val="22"/>
        </w:rPr>
      </w:pPr>
      <w:r w:rsidRPr="0086734A">
        <w:rPr>
          <w:sz w:val="22"/>
          <w:szCs w:val="22"/>
        </w:rPr>
        <w:t xml:space="preserve">For </w:t>
      </w:r>
      <w:r>
        <w:rPr>
          <w:lang w:eastAsia="zh-CN"/>
        </w:rPr>
        <w:t>Type-0 PDCCH monitoring BD/CCE</w:t>
      </w:r>
      <w:r>
        <w:rPr>
          <w:lang w:eastAsia="zh-CN"/>
        </w:rPr>
        <w:t xml:space="preserve">, </w:t>
      </w:r>
      <w:r w:rsidRPr="0086734A">
        <w:rPr>
          <w:sz w:val="22"/>
          <w:szCs w:val="22"/>
          <w:lang w:eastAsia="zh-CN"/>
        </w:rPr>
        <w:t>the following table is defined for the CCEs and BDs for a given aggregation level</w:t>
      </w:r>
    </w:p>
    <w:p w14:paraId="64CC754C" w14:textId="77777777" w:rsidR="0087659B" w:rsidRPr="0087659B" w:rsidRDefault="0087659B" w:rsidP="0087659B">
      <w:pPr>
        <w:pStyle w:val="ListParagraph"/>
        <w:ind w:leftChars="0" w:left="2160" w:firstLine="0"/>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87659B" w14:paraId="60345F80" w14:textId="77777777" w:rsidTr="00A52E3D">
        <w:trPr>
          <w:cantSplit/>
          <w:jc w:val="center"/>
        </w:trPr>
        <w:tc>
          <w:tcPr>
            <w:tcW w:w="2995" w:type="dxa"/>
            <w:shd w:val="clear" w:color="auto" w:fill="E0E0E0"/>
            <w:vAlign w:val="center"/>
          </w:tcPr>
          <w:p w14:paraId="5E6041AC" w14:textId="77777777" w:rsidR="0087659B" w:rsidRDefault="0087659B" w:rsidP="00A52E3D">
            <w:pPr>
              <w:pStyle w:val="TAH"/>
              <w:rPr>
                <w:rFonts w:ascii="Times New Roman" w:hAnsi="Times New Roman"/>
                <w:sz w:val="20"/>
              </w:rPr>
            </w:pPr>
            <w:r>
              <w:t>CCE Aggregation Level</w:t>
            </w:r>
          </w:p>
        </w:tc>
        <w:tc>
          <w:tcPr>
            <w:tcW w:w="3096" w:type="dxa"/>
            <w:shd w:val="clear" w:color="auto" w:fill="E0E0E0"/>
            <w:vAlign w:val="center"/>
          </w:tcPr>
          <w:p w14:paraId="2DC4566D" w14:textId="77777777" w:rsidR="0087659B" w:rsidRDefault="0087659B" w:rsidP="00A52E3D">
            <w:pPr>
              <w:pStyle w:val="TAH"/>
              <w:rPr>
                <w:rFonts w:ascii="Times New Roman" w:hAnsi="Times New Roman"/>
                <w:sz w:val="20"/>
              </w:rPr>
            </w:pPr>
            <w:r>
              <w:t>Number of Candidates</w:t>
            </w:r>
          </w:p>
        </w:tc>
      </w:tr>
      <w:tr w:rsidR="0087659B" w14:paraId="3A909913" w14:textId="77777777" w:rsidTr="00A52E3D">
        <w:trPr>
          <w:cantSplit/>
          <w:jc w:val="center"/>
        </w:trPr>
        <w:tc>
          <w:tcPr>
            <w:tcW w:w="2995" w:type="dxa"/>
            <w:vAlign w:val="center"/>
          </w:tcPr>
          <w:p w14:paraId="54408B6A" w14:textId="77777777" w:rsidR="0087659B" w:rsidRDefault="0087659B" w:rsidP="00A52E3D">
            <w:pPr>
              <w:pStyle w:val="TAC"/>
            </w:pPr>
            <w:r>
              <w:t>4</w:t>
            </w:r>
          </w:p>
        </w:tc>
        <w:tc>
          <w:tcPr>
            <w:tcW w:w="3096" w:type="dxa"/>
            <w:vAlign w:val="center"/>
          </w:tcPr>
          <w:p w14:paraId="4B313A26" w14:textId="77777777" w:rsidR="0087659B" w:rsidRDefault="0087659B" w:rsidP="00A52E3D">
            <w:pPr>
              <w:pStyle w:val="TAC"/>
            </w:pPr>
            <w:r>
              <w:t>4</w:t>
            </w:r>
          </w:p>
        </w:tc>
      </w:tr>
      <w:tr w:rsidR="0087659B" w14:paraId="57F91B74" w14:textId="77777777" w:rsidTr="00A52E3D">
        <w:trPr>
          <w:cantSplit/>
          <w:jc w:val="center"/>
        </w:trPr>
        <w:tc>
          <w:tcPr>
            <w:tcW w:w="2995" w:type="dxa"/>
            <w:vAlign w:val="center"/>
          </w:tcPr>
          <w:p w14:paraId="584D3C80" w14:textId="77777777" w:rsidR="0087659B" w:rsidRDefault="0087659B" w:rsidP="00A52E3D">
            <w:pPr>
              <w:pStyle w:val="TAC"/>
            </w:pPr>
            <w:r>
              <w:t>8</w:t>
            </w:r>
          </w:p>
        </w:tc>
        <w:tc>
          <w:tcPr>
            <w:tcW w:w="3096" w:type="dxa"/>
            <w:vAlign w:val="center"/>
          </w:tcPr>
          <w:p w14:paraId="2616E919" w14:textId="77777777" w:rsidR="0087659B" w:rsidRDefault="0087659B" w:rsidP="00A52E3D">
            <w:pPr>
              <w:pStyle w:val="TAC"/>
            </w:pPr>
            <w:r>
              <w:t>2</w:t>
            </w:r>
          </w:p>
        </w:tc>
      </w:tr>
      <w:tr w:rsidR="0087659B" w14:paraId="72CFB3EF" w14:textId="77777777" w:rsidTr="00A52E3D">
        <w:trPr>
          <w:cantSplit/>
          <w:jc w:val="center"/>
        </w:trPr>
        <w:tc>
          <w:tcPr>
            <w:tcW w:w="2995" w:type="dxa"/>
            <w:vAlign w:val="center"/>
          </w:tcPr>
          <w:p w14:paraId="0A9F13E6" w14:textId="77777777" w:rsidR="0087659B" w:rsidRDefault="0087659B" w:rsidP="00A52E3D">
            <w:pPr>
              <w:pStyle w:val="TAC"/>
            </w:pPr>
            <w:r>
              <w:t>16</w:t>
            </w:r>
          </w:p>
        </w:tc>
        <w:tc>
          <w:tcPr>
            <w:tcW w:w="3096" w:type="dxa"/>
            <w:vAlign w:val="center"/>
          </w:tcPr>
          <w:p w14:paraId="13CB2178" w14:textId="77777777" w:rsidR="0087659B" w:rsidRDefault="0087659B" w:rsidP="00A52E3D">
            <w:pPr>
              <w:pStyle w:val="TAC"/>
            </w:pPr>
            <w:r>
              <w:t>1</w:t>
            </w:r>
          </w:p>
        </w:tc>
      </w:tr>
    </w:tbl>
    <w:p w14:paraId="7191E907" w14:textId="77777777" w:rsidR="0087659B" w:rsidRPr="0087659B" w:rsidRDefault="0087659B" w:rsidP="0087659B">
      <w:pPr>
        <w:pStyle w:val="ListParagraph"/>
        <w:ind w:leftChars="0" w:left="2160" w:firstLine="0"/>
        <w:rPr>
          <w:sz w:val="22"/>
          <w:szCs w:val="22"/>
        </w:rPr>
      </w:pPr>
    </w:p>
    <w:p w14:paraId="0CD294F8" w14:textId="77777777" w:rsidR="0086734A" w:rsidRDefault="007111EB" w:rsidP="0087659B">
      <w:pPr>
        <w:pStyle w:val="ListParagraph"/>
        <w:ind w:leftChars="0" w:left="2160" w:firstLine="0"/>
        <w:rPr>
          <w:sz w:val="22"/>
          <w:szCs w:val="22"/>
        </w:rPr>
      </w:pPr>
      <w:r>
        <w:rPr>
          <w:sz w:val="22"/>
          <w:szCs w:val="22"/>
        </w:rPr>
        <w:t xml:space="preserve">Given that for aggregation levels 4, 8 and 12, the total CCE </w:t>
      </w:r>
      <w:r w:rsidR="0087659B">
        <w:rPr>
          <w:sz w:val="22"/>
          <w:szCs w:val="22"/>
        </w:rPr>
        <w:t xml:space="preserve">budget for all </w:t>
      </w:r>
      <w:r>
        <w:rPr>
          <w:sz w:val="22"/>
          <w:szCs w:val="22"/>
        </w:rPr>
        <w:t>aggregation level</w:t>
      </w:r>
      <w:r w:rsidR="0087659B">
        <w:rPr>
          <w:sz w:val="22"/>
          <w:szCs w:val="22"/>
        </w:rPr>
        <w:t>s</w:t>
      </w:r>
      <w:r>
        <w:rPr>
          <w:sz w:val="22"/>
          <w:szCs w:val="22"/>
        </w:rPr>
        <w:t xml:space="preserve"> is 28 </w:t>
      </w:r>
      <w:r w:rsidR="0087659B">
        <w:rPr>
          <w:sz w:val="22"/>
          <w:szCs w:val="22"/>
        </w:rPr>
        <w:t xml:space="preserve">(4+8+16) </w:t>
      </w:r>
      <w:r>
        <w:rPr>
          <w:sz w:val="22"/>
          <w:szCs w:val="22"/>
        </w:rPr>
        <w:t xml:space="preserve">which is greater than 16, </w:t>
      </w:r>
      <w:r w:rsidR="0087659B">
        <w:rPr>
          <w:sz w:val="22"/>
          <w:szCs w:val="22"/>
        </w:rPr>
        <w:t xml:space="preserve">while the total BD budget for all aggregation levels is 7 (4 + </w:t>
      </w:r>
      <w:r w:rsidR="00714487">
        <w:rPr>
          <w:sz w:val="22"/>
          <w:szCs w:val="22"/>
        </w:rPr>
        <w:t>2</w:t>
      </w:r>
      <w:r w:rsidR="0087659B">
        <w:rPr>
          <w:sz w:val="22"/>
          <w:szCs w:val="22"/>
        </w:rPr>
        <w:t xml:space="preserve"> +1), </w:t>
      </w:r>
      <w:r w:rsidR="00714487">
        <w:rPr>
          <w:sz w:val="22"/>
          <w:szCs w:val="22"/>
        </w:rPr>
        <w:t xml:space="preserve">the agreed upon CCE budget is inadequate while the BD budget is fine. </w:t>
      </w:r>
    </w:p>
    <w:p w14:paraId="270CCC8E" w14:textId="170EF565" w:rsidR="007111EB" w:rsidRPr="0086734A" w:rsidRDefault="00714487" w:rsidP="0086734A">
      <w:pPr>
        <w:pStyle w:val="ListParagraph"/>
        <w:numPr>
          <w:ilvl w:val="2"/>
          <w:numId w:val="5"/>
        </w:numPr>
        <w:ind w:leftChars="0"/>
        <w:rPr>
          <w:sz w:val="22"/>
          <w:szCs w:val="22"/>
        </w:rPr>
      </w:pPr>
      <w:r w:rsidRPr="0086734A">
        <w:rPr>
          <w:sz w:val="22"/>
          <w:szCs w:val="22"/>
        </w:rPr>
        <w:t>To resolve this</w:t>
      </w:r>
      <w:r w:rsidR="0086734A">
        <w:rPr>
          <w:sz w:val="22"/>
          <w:szCs w:val="22"/>
        </w:rPr>
        <w:t xml:space="preserve"> issue while keeping the working agreement</w:t>
      </w:r>
      <w:r w:rsidRPr="0086734A">
        <w:rPr>
          <w:sz w:val="22"/>
          <w:szCs w:val="22"/>
        </w:rPr>
        <w:t xml:space="preserve">, it can be agreed that the </w:t>
      </w:r>
      <w:r w:rsidR="007111EB" w:rsidRPr="0086734A">
        <w:rPr>
          <w:sz w:val="22"/>
          <w:szCs w:val="22"/>
        </w:rPr>
        <w:t xml:space="preserve">gNB restrict the ALs to 4 and 8 </w:t>
      </w:r>
      <w:r w:rsidR="00D3218F" w:rsidRPr="0086734A">
        <w:rPr>
          <w:sz w:val="22"/>
          <w:szCs w:val="22"/>
        </w:rPr>
        <w:t>(</w:t>
      </w:r>
      <w:r w:rsidR="00E64C5F" w:rsidRPr="0086734A">
        <w:rPr>
          <w:sz w:val="22"/>
          <w:szCs w:val="22"/>
        </w:rPr>
        <w:t>C</w:t>
      </w:r>
      <w:r w:rsidR="00D3218F" w:rsidRPr="0086734A">
        <w:rPr>
          <w:sz w:val="22"/>
          <w:szCs w:val="22"/>
        </w:rPr>
        <w:t>CE</w:t>
      </w:r>
      <w:r w:rsidRPr="0086734A">
        <w:rPr>
          <w:sz w:val="22"/>
          <w:szCs w:val="22"/>
        </w:rPr>
        <w:t xml:space="preserve"> total </w:t>
      </w:r>
      <w:r w:rsidR="00D3218F" w:rsidRPr="0086734A">
        <w:rPr>
          <w:sz w:val="22"/>
          <w:szCs w:val="22"/>
        </w:rPr>
        <w:t xml:space="preserve"> = 12) </w:t>
      </w:r>
      <w:r w:rsidR="007111EB" w:rsidRPr="0086734A">
        <w:rPr>
          <w:sz w:val="22"/>
          <w:szCs w:val="22"/>
        </w:rPr>
        <w:t xml:space="preserve">or to 16 only </w:t>
      </w:r>
      <w:r w:rsidR="00D3218F" w:rsidRPr="0086734A">
        <w:rPr>
          <w:sz w:val="22"/>
          <w:szCs w:val="22"/>
        </w:rPr>
        <w:t>(CCE = 16) to keep the total less than the specified value.</w:t>
      </w:r>
      <w:r w:rsidR="00643AED" w:rsidRPr="0086734A">
        <w:rPr>
          <w:sz w:val="22"/>
          <w:szCs w:val="22"/>
        </w:rPr>
        <w:t xml:space="preserve"> </w:t>
      </w:r>
      <w:r w:rsidR="00643AED" w:rsidRPr="0086734A">
        <w:rPr>
          <w:sz w:val="22"/>
          <w:szCs w:val="22"/>
          <w:lang w:val="en-US"/>
        </w:rPr>
        <w:t>Note that the optional values of X are explicitly configured (default values are based on X = 8 for 960 k</w:t>
      </w:r>
      <w:r w:rsidR="0086734A">
        <w:rPr>
          <w:sz w:val="22"/>
          <w:szCs w:val="22"/>
          <w:lang w:val="en-US"/>
        </w:rPr>
        <w:t>H</w:t>
      </w:r>
      <w:r w:rsidR="00643AED" w:rsidRPr="0086734A">
        <w:rPr>
          <w:sz w:val="22"/>
          <w:szCs w:val="22"/>
          <w:lang w:val="en-US"/>
        </w:rPr>
        <w:t>z) and as such the gNB may be able to configure the desired ALs to match the CCE limit.</w:t>
      </w:r>
    </w:p>
    <w:p w14:paraId="4AA23279" w14:textId="37D1B3AD" w:rsidR="00D3218F" w:rsidRDefault="00D3218F" w:rsidP="006C099A">
      <w:pPr>
        <w:pStyle w:val="ListParagraph"/>
        <w:numPr>
          <w:ilvl w:val="0"/>
          <w:numId w:val="5"/>
        </w:numPr>
        <w:ind w:leftChars="0"/>
        <w:jc w:val="both"/>
        <w:rPr>
          <w:sz w:val="22"/>
          <w:szCs w:val="22"/>
        </w:rPr>
      </w:pPr>
      <w:r>
        <w:rPr>
          <w:sz w:val="22"/>
          <w:szCs w:val="22"/>
        </w:rPr>
        <w:t>Group (2) CSS</w:t>
      </w:r>
    </w:p>
    <w:p w14:paraId="3067D1AE" w14:textId="3F459E8C" w:rsidR="006768F8" w:rsidRDefault="00D3218F" w:rsidP="00D3218F">
      <w:pPr>
        <w:pStyle w:val="ListParagraph"/>
        <w:numPr>
          <w:ilvl w:val="1"/>
          <w:numId w:val="5"/>
        </w:numPr>
        <w:ind w:leftChars="0"/>
        <w:jc w:val="both"/>
        <w:rPr>
          <w:sz w:val="22"/>
          <w:szCs w:val="22"/>
        </w:rPr>
      </w:pPr>
      <w:r>
        <w:rPr>
          <w:sz w:val="22"/>
          <w:szCs w:val="22"/>
        </w:rPr>
        <w:t xml:space="preserve">In RAN1 #107-bis-e, an additional agreement was made on the behaviour of Group (2) CSSs. </w:t>
      </w:r>
      <w:r w:rsidR="006768F8">
        <w:rPr>
          <w:sz w:val="22"/>
          <w:szCs w:val="22"/>
        </w:rPr>
        <w:t>Additional restrictions may be needed to the agreement.</w:t>
      </w:r>
    </w:p>
    <w:p w14:paraId="03037BAF" w14:textId="725549E5" w:rsidR="006768F8" w:rsidRDefault="006768F8" w:rsidP="006768F8">
      <w:pPr>
        <w:pStyle w:val="ListParagraph"/>
        <w:numPr>
          <w:ilvl w:val="1"/>
          <w:numId w:val="5"/>
        </w:numPr>
        <w:ind w:leftChars="0"/>
        <w:jc w:val="both"/>
        <w:rPr>
          <w:sz w:val="22"/>
          <w:szCs w:val="22"/>
        </w:rPr>
      </w:pPr>
      <w:r>
        <w:rPr>
          <w:sz w:val="22"/>
          <w:szCs w:val="22"/>
        </w:rPr>
        <w:t>In 38.213, the following behaviour is specified:</w:t>
      </w:r>
    </w:p>
    <w:p w14:paraId="4D00BDAB" w14:textId="77777777" w:rsidR="006768F8" w:rsidRDefault="006768F8" w:rsidP="006768F8">
      <w:pPr>
        <w:pStyle w:val="ListParagraph"/>
        <w:ind w:leftChars="0" w:left="1440" w:firstLine="0"/>
        <w:jc w:val="both"/>
        <w:rPr>
          <w:sz w:val="22"/>
          <w:szCs w:val="22"/>
        </w:rPr>
      </w:pPr>
    </w:p>
    <w:tbl>
      <w:tblPr>
        <w:tblStyle w:val="TableGrid"/>
        <w:tblW w:w="0" w:type="auto"/>
        <w:tblLook w:val="04A0" w:firstRow="1" w:lastRow="0" w:firstColumn="1" w:lastColumn="0" w:noHBand="0" w:noVBand="1"/>
      </w:tblPr>
      <w:tblGrid>
        <w:gridCol w:w="9350"/>
      </w:tblGrid>
      <w:tr w:rsidR="006768F8" w14:paraId="39B8C5AA" w14:textId="77777777" w:rsidTr="006768F8">
        <w:tc>
          <w:tcPr>
            <w:tcW w:w="9350" w:type="dxa"/>
          </w:tcPr>
          <w:p w14:paraId="1A23946C" w14:textId="566B2EAF" w:rsidR="006768F8" w:rsidRPr="006768F8" w:rsidRDefault="006768F8" w:rsidP="006768F8">
            <w:pPr>
              <w:rPr>
                <w:sz w:val="22"/>
                <w:szCs w:val="22"/>
              </w:rPr>
            </w:pPr>
            <w:r>
              <w:rPr>
                <w:sz w:val="22"/>
                <w:szCs w:val="22"/>
              </w:rPr>
              <w:t xml:space="preserve">     </w:t>
            </w:r>
            <w:r w:rsidRPr="006768F8">
              <w:rPr>
                <w:sz w:val="22"/>
                <w:szCs w:val="22"/>
              </w:rPr>
              <w:t xml:space="preserve">If a UE is provided </w:t>
            </w:r>
          </w:p>
          <w:p w14:paraId="6201AF1A" w14:textId="77777777" w:rsidR="006768F8" w:rsidRPr="006768F8" w:rsidRDefault="006768F8" w:rsidP="006768F8">
            <w:pPr>
              <w:pStyle w:val="B1"/>
              <w:ind w:left="720" w:firstLine="0"/>
              <w:rPr>
                <w:sz w:val="22"/>
                <w:szCs w:val="22"/>
              </w:rPr>
            </w:pPr>
            <w:r w:rsidRPr="006768F8">
              <w:rPr>
                <w:sz w:val="22"/>
                <w:szCs w:val="22"/>
              </w:rPr>
              <w:lastRenderedPageBreak/>
              <w:t>-</w:t>
            </w:r>
            <w:r w:rsidRPr="006768F8">
              <w:rPr>
                <w:sz w:val="22"/>
                <w:szCs w:val="22"/>
              </w:rPr>
              <w:tab/>
              <w:t>one or more search space sets by</w:t>
            </w:r>
            <w:r w:rsidRPr="006768F8">
              <w:rPr>
                <w:sz w:val="22"/>
                <w:szCs w:val="22"/>
                <w:lang w:val="en-US"/>
              </w:rPr>
              <w:t xml:space="preserve"> corresponding one or more of</w:t>
            </w:r>
            <w:r w:rsidRPr="006768F8">
              <w:rPr>
                <w:sz w:val="22"/>
                <w:szCs w:val="22"/>
              </w:rPr>
              <w:t xml:space="preserve"> </w:t>
            </w:r>
            <w:r w:rsidRPr="006768F8">
              <w:rPr>
                <w:i/>
                <w:sz w:val="22"/>
                <w:szCs w:val="22"/>
                <w:lang w:eastAsia="x-none"/>
              </w:rPr>
              <w:t>searchSpaceZero</w:t>
            </w:r>
            <w:r w:rsidRPr="006768F8">
              <w:rPr>
                <w:i/>
                <w:iCs/>
                <w:sz w:val="22"/>
                <w:szCs w:val="22"/>
                <w:lang w:eastAsia="x-none"/>
              </w:rPr>
              <w:t>, searchSpaceSIB1</w:t>
            </w:r>
            <w:r w:rsidRPr="006768F8">
              <w:rPr>
                <w:iCs/>
                <w:sz w:val="22"/>
                <w:szCs w:val="22"/>
                <w:lang w:eastAsia="x-none"/>
              </w:rPr>
              <w:t xml:space="preserve">, </w:t>
            </w:r>
            <w:r w:rsidRPr="006768F8">
              <w:rPr>
                <w:i/>
                <w:sz w:val="22"/>
                <w:szCs w:val="22"/>
              </w:rPr>
              <w:t>searchSpaceOtherSystemInformation</w:t>
            </w:r>
            <w:r w:rsidRPr="006768F8">
              <w:rPr>
                <w:sz w:val="22"/>
                <w:szCs w:val="22"/>
              </w:rPr>
              <w:t xml:space="preserve">, </w:t>
            </w:r>
            <w:r w:rsidRPr="006768F8">
              <w:rPr>
                <w:i/>
                <w:sz w:val="22"/>
                <w:szCs w:val="22"/>
              </w:rPr>
              <w:t>pagingSearchSpace</w:t>
            </w:r>
            <w:r w:rsidRPr="006768F8">
              <w:rPr>
                <w:sz w:val="22"/>
                <w:szCs w:val="22"/>
              </w:rPr>
              <w:t xml:space="preserve">, </w:t>
            </w:r>
            <w:r w:rsidRPr="006768F8">
              <w:rPr>
                <w:i/>
                <w:sz w:val="22"/>
                <w:szCs w:val="22"/>
              </w:rPr>
              <w:t>ra-SearchSpace</w:t>
            </w:r>
            <w:r w:rsidRPr="006768F8">
              <w:rPr>
                <w:sz w:val="22"/>
                <w:szCs w:val="22"/>
              </w:rPr>
              <w:t xml:space="preserve">, or a CSS set by </w:t>
            </w:r>
            <w:r w:rsidRPr="006768F8">
              <w:rPr>
                <w:i/>
                <w:sz w:val="22"/>
                <w:szCs w:val="22"/>
              </w:rPr>
              <w:t>PDCCH-Config</w:t>
            </w:r>
            <w:r w:rsidRPr="006768F8">
              <w:rPr>
                <w:sz w:val="22"/>
                <w:szCs w:val="22"/>
              </w:rPr>
              <w:t xml:space="preserve">, and </w:t>
            </w:r>
          </w:p>
          <w:p w14:paraId="75A7574D" w14:textId="77777777" w:rsidR="006768F8" w:rsidRPr="006768F8" w:rsidRDefault="006768F8" w:rsidP="006768F8">
            <w:pPr>
              <w:pStyle w:val="B1"/>
              <w:ind w:left="720" w:firstLine="0"/>
              <w:rPr>
                <w:sz w:val="22"/>
                <w:szCs w:val="22"/>
                <w:lang w:val="en-US"/>
              </w:rPr>
            </w:pPr>
            <w:r w:rsidRPr="006768F8">
              <w:rPr>
                <w:sz w:val="22"/>
                <w:szCs w:val="22"/>
              </w:rPr>
              <w:t>-</w:t>
            </w:r>
            <w:r w:rsidRPr="006768F8">
              <w:rPr>
                <w:sz w:val="22"/>
                <w:szCs w:val="22"/>
              </w:rPr>
              <w:tab/>
              <w:t xml:space="preserve">a SI-RNTI, a P-RNTI, a RA-RNTI, a MsgB-RNTI, </w:t>
            </w:r>
            <w:proofErr w:type="gramStart"/>
            <w:r w:rsidRPr="006768F8">
              <w:rPr>
                <w:sz w:val="22"/>
                <w:szCs w:val="22"/>
              </w:rPr>
              <w:t>a</w:t>
            </w:r>
            <w:proofErr w:type="gramEnd"/>
            <w:r w:rsidRPr="006768F8">
              <w:rPr>
                <w:sz w:val="22"/>
                <w:szCs w:val="22"/>
              </w:rPr>
              <w:t xml:space="preserve"> SFI-RNTI, an INT-RNTI, a TPC-PUSCH-RNTI, a TPC-PUCCH-RNTI, or a TPC-SRS-RNTI</w:t>
            </w:r>
          </w:p>
          <w:p w14:paraId="41356D8E" w14:textId="21EEC327" w:rsidR="006768F8" w:rsidRPr="006768F8" w:rsidRDefault="006768F8" w:rsidP="006768F8">
            <w:pPr>
              <w:pStyle w:val="B1"/>
              <w:ind w:left="284" w:firstLine="0"/>
            </w:pPr>
            <w:r w:rsidRPr="006768F8">
              <w:rPr>
                <w:sz w:val="22"/>
                <w:szCs w:val="22"/>
                <w:lang w:val="en-US"/>
              </w:rPr>
              <w:t xml:space="preserve">then, for a RNTI from any of these RNTIs, </w:t>
            </w:r>
            <w:r w:rsidRPr="006768F8">
              <w:rPr>
                <w:sz w:val="22"/>
                <w:szCs w:val="22"/>
              </w:rPr>
              <w:t>the UE does not expect to process information from more than one DCI format with CRC scrambled with</w:t>
            </w:r>
            <w:r w:rsidRPr="006768F8">
              <w:rPr>
                <w:sz w:val="22"/>
                <w:szCs w:val="22"/>
                <w:lang w:val="en-US"/>
              </w:rPr>
              <w:t xml:space="preserve"> </w:t>
            </w:r>
            <w:r w:rsidRPr="006768F8">
              <w:rPr>
                <w:sz w:val="22"/>
                <w:szCs w:val="22"/>
              </w:rPr>
              <w:t>the RNTI per slot.</w:t>
            </w:r>
          </w:p>
        </w:tc>
      </w:tr>
    </w:tbl>
    <w:p w14:paraId="270F6D66" w14:textId="77777777" w:rsidR="00A563DD" w:rsidRDefault="006768F8" w:rsidP="006768F8">
      <w:pPr>
        <w:jc w:val="both"/>
        <w:rPr>
          <w:sz w:val="22"/>
          <w:szCs w:val="22"/>
        </w:rPr>
      </w:pPr>
      <w:r>
        <w:rPr>
          <w:sz w:val="22"/>
          <w:szCs w:val="22"/>
        </w:rPr>
        <w:lastRenderedPageBreak/>
        <w:t xml:space="preserve"> </w:t>
      </w:r>
      <w:r>
        <w:rPr>
          <w:sz w:val="22"/>
          <w:szCs w:val="22"/>
        </w:rPr>
        <w:tab/>
      </w:r>
      <w:r>
        <w:rPr>
          <w:sz w:val="22"/>
          <w:szCs w:val="22"/>
        </w:rPr>
        <w:tab/>
      </w:r>
    </w:p>
    <w:p w14:paraId="74B1C778" w14:textId="0E3BB729" w:rsidR="006768F8" w:rsidRPr="006768F8" w:rsidRDefault="006768F8" w:rsidP="00A563DD">
      <w:pPr>
        <w:ind w:left="720" w:firstLine="720"/>
        <w:jc w:val="both"/>
        <w:rPr>
          <w:sz w:val="22"/>
          <w:szCs w:val="22"/>
        </w:rPr>
      </w:pPr>
      <w:r>
        <w:rPr>
          <w:sz w:val="22"/>
          <w:szCs w:val="22"/>
        </w:rPr>
        <w:t>This behavior should be extended to PDCCH multi-slot</w:t>
      </w:r>
      <w:r w:rsidR="00D64A65">
        <w:rPr>
          <w:sz w:val="22"/>
          <w:szCs w:val="22"/>
        </w:rPr>
        <w:t xml:space="preserve"> monitoring for Group (2) SSs.</w:t>
      </w:r>
    </w:p>
    <w:p w14:paraId="2A738F06" w14:textId="25C89816" w:rsidR="001E1E81" w:rsidRDefault="000630A4" w:rsidP="000630A4">
      <w:pPr>
        <w:pStyle w:val="ListParagraph"/>
        <w:numPr>
          <w:ilvl w:val="1"/>
          <w:numId w:val="5"/>
        </w:numPr>
        <w:ind w:leftChars="0"/>
        <w:jc w:val="both"/>
        <w:rPr>
          <w:sz w:val="22"/>
          <w:szCs w:val="22"/>
        </w:rPr>
      </w:pPr>
      <w:r>
        <w:rPr>
          <w:sz w:val="22"/>
          <w:szCs w:val="22"/>
        </w:rPr>
        <w:t>From the agreement</w:t>
      </w:r>
      <w:r w:rsidR="00243094">
        <w:rPr>
          <w:sz w:val="22"/>
          <w:szCs w:val="22"/>
        </w:rPr>
        <w:t xml:space="preserve"> for Group (2) SSs</w:t>
      </w:r>
      <w:r>
        <w:rPr>
          <w:sz w:val="22"/>
          <w:szCs w:val="22"/>
        </w:rPr>
        <w:t xml:space="preserve">, a specific CSS may be placed in any slot of the slot group. This may result in multiple slot groups with both CSSs and USSs and result in multiple slot groups over which the UE is unable to sleep thereby impacting the UE power consumption. To limit this effect, </w:t>
      </w:r>
      <w:r w:rsidR="0073667B">
        <w:rPr>
          <w:sz w:val="22"/>
          <w:szCs w:val="22"/>
        </w:rPr>
        <w:t xml:space="preserve">one or more of </w:t>
      </w:r>
      <w:r w:rsidR="001E1E81">
        <w:rPr>
          <w:sz w:val="22"/>
          <w:szCs w:val="22"/>
        </w:rPr>
        <w:t>the following could be considered:</w:t>
      </w:r>
    </w:p>
    <w:p w14:paraId="50CD3E33" w14:textId="3F34EB6A" w:rsidR="001E1E81" w:rsidRDefault="00243094" w:rsidP="001E1E81">
      <w:pPr>
        <w:pStyle w:val="ListParagraph"/>
        <w:numPr>
          <w:ilvl w:val="2"/>
          <w:numId w:val="5"/>
        </w:numPr>
        <w:ind w:leftChars="0"/>
        <w:jc w:val="both"/>
        <w:rPr>
          <w:sz w:val="22"/>
          <w:szCs w:val="22"/>
        </w:rPr>
      </w:pPr>
      <w:r>
        <w:rPr>
          <w:sz w:val="22"/>
          <w:szCs w:val="22"/>
        </w:rPr>
        <w:t>Group (2) SSs</w:t>
      </w:r>
      <w:r w:rsidR="000630A4">
        <w:rPr>
          <w:sz w:val="22"/>
          <w:szCs w:val="22"/>
        </w:rPr>
        <w:t xml:space="preserve"> could be placed within the same </w:t>
      </w:r>
      <w:r w:rsidR="008A08E3">
        <w:rPr>
          <w:sz w:val="22"/>
          <w:szCs w:val="22"/>
        </w:rPr>
        <w:t>multi-</w:t>
      </w:r>
      <w:r w:rsidR="000630A4">
        <w:rPr>
          <w:sz w:val="22"/>
          <w:szCs w:val="22"/>
        </w:rPr>
        <w:t xml:space="preserve">slot group </w:t>
      </w:r>
      <w:r w:rsidR="001E1E81">
        <w:rPr>
          <w:sz w:val="22"/>
          <w:szCs w:val="22"/>
        </w:rPr>
        <w:t xml:space="preserve">(as shown in Option 2 </w:t>
      </w:r>
      <w:r w:rsidR="001E1E81" w:rsidRPr="0073667B">
        <w:rPr>
          <w:sz w:val="22"/>
          <w:szCs w:val="22"/>
        </w:rPr>
        <w:t xml:space="preserve">in </w:t>
      </w:r>
      <w:r w:rsidR="0073667B" w:rsidRPr="0073667B">
        <w:rPr>
          <w:sz w:val="22"/>
          <w:szCs w:val="22"/>
        </w:rPr>
        <w:fldChar w:fldCharType="begin"/>
      </w:r>
      <w:r w:rsidR="0073667B" w:rsidRPr="0073667B">
        <w:rPr>
          <w:sz w:val="22"/>
          <w:szCs w:val="22"/>
        </w:rPr>
        <w:instrText xml:space="preserve"> REF _Ref95310091 \h </w:instrText>
      </w:r>
      <w:r w:rsidR="0073667B" w:rsidRPr="0073667B">
        <w:rPr>
          <w:sz w:val="22"/>
          <w:szCs w:val="22"/>
        </w:rPr>
      </w:r>
      <w:r w:rsidR="0073667B">
        <w:rPr>
          <w:sz w:val="22"/>
          <w:szCs w:val="22"/>
        </w:rPr>
        <w:instrText xml:space="preserve"> \* MERGEFORMAT </w:instrText>
      </w:r>
      <w:r w:rsidR="0073667B" w:rsidRPr="0073667B">
        <w:rPr>
          <w:sz w:val="22"/>
          <w:szCs w:val="22"/>
        </w:rPr>
        <w:fldChar w:fldCharType="separate"/>
      </w:r>
      <w:r w:rsidR="0073667B" w:rsidRPr="0073667B">
        <w:rPr>
          <w:sz w:val="22"/>
          <w:szCs w:val="22"/>
        </w:rPr>
        <w:t xml:space="preserve">Figure </w:t>
      </w:r>
      <w:r w:rsidR="0073667B" w:rsidRPr="0073667B">
        <w:rPr>
          <w:noProof/>
          <w:sz w:val="22"/>
          <w:szCs w:val="22"/>
        </w:rPr>
        <w:t>1</w:t>
      </w:r>
      <w:r w:rsidR="0073667B" w:rsidRPr="0073667B">
        <w:rPr>
          <w:sz w:val="22"/>
          <w:szCs w:val="22"/>
        </w:rPr>
        <w:fldChar w:fldCharType="end"/>
      </w:r>
      <w:r w:rsidR="001E1E81" w:rsidRPr="0073667B">
        <w:rPr>
          <w:sz w:val="22"/>
          <w:szCs w:val="22"/>
        </w:rPr>
        <w:t>).</w:t>
      </w:r>
    </w:p>
    <w:p w14:paraId="5D8E3801" w14:textId="71467B96" w:rsidR="001E1E81" w:rsidRPr="0073667B" w:rsidRDefault="002D65B1" w:rsidP="001E1E81">
      <w:pPr>
        <w:pStyle w:val="ListParagraph"/>
        <w:numPr>
          <w:ilvl w:val="2"/>
          <w:numId w:val="5"/>
        </w:numPr>
        <w:ind w:leftChars="0"/>
        <w:jc w:val="both"/>
        <w:rPr>
          <w:sz w:val="22"/>
          <w:szCs w:val="22"/>
        </w:rPr>
      </w:pPr>
      <w:r>
        <w:rPr>
          <w:sz w:val="22"/>
          <w:szCs w:val="22"/>
        </w:rPr>
        <w:t>If spread across multiple slot groups, f</w:t>
      </w:r>
      <w:r w:rsidR="001E1E81">
        <w:rPr>
          <w:sz w:val="22"/>
          <w:szCs w:val="22"/>
        </w:rPr>
        <w:t>o</w:t>
      </w:r>
      <w:r w:rsidR="000630A4">
        <w:rPr>
          <w:sz w:val="22"/>
          <w:szCs w:val="22"/>
        </w:rPr>
        <w:t>r CSSs Type 0</w:t>
      </w:r>
      <w:r w:rsidR="001E1E81">
        <w:rPr>
          <w:sz w:val="22"/>
          <w:szCs w:val="22"/>
        </w:rPr>
        <w:t xml:space="preserve"> (SIB1)</w:t>
      </w:r>
      <w:r w:rsidR="000630A4">
        <w:rPr>
          <w:sz w:val="22"/>
          <w:szCs w:val="22"/>
        </w:rPr>
        <w:t>, Type 0A</w:t>
      </w:r>
      <w:r w:rsidR="001E1E81">
        <w:rPr>
          <w:sz w:val="22"/>
          <w:szCs w:val="22"/>
        </w:rPr>
        <w:t xml:space="preserve"> (SIBx) and Type 2</w:t>
      </w:r>
      <w:r w:rsidR="00243094">
        <w:rPr>
          <w:sz w:val="22"/>
          <w:szCs w:val="22"/>
        </w:rPr>
        <w:t xml:space="preserve"> </w:t>
      </w:r>
      <w:r w:rsidR="001E1E81">
        <w:rPr>
          <w:sz w:val="22"/>
          <w:szCs w:val="22"/>
        </w:rPr>
        <w:t xml:space="preserve">(Paging), </w:t>
      </w:r>
      <w:r w:rsidR="001E1E81" w:rsidRPr="0073667B">
        <w:rPr>
          <w:sz w:val="22"/>
          <w:szCs w:val="22"/>
          <w:lang w:val="en-US"/>
        </w:rPr>
        <w:t>the C</w:t>
      </w:r>
      <w:r w:rsidR="001E1E81" w:rsidRPr="0073667B">
        <w:rPr>
          <w:sz w:val="22"/>
          <w:szCs w:val="22"/>
          <w:lang w:val="en-US"/>
        </w:rPr>
        <w:t xml:space="preserve">SS periodicity for 480 kHz and 960 kHz </w:t>
      </w:r>
      <w:r w:rsidR="001E1E81" w:rsidRPr="0073667B">
        <w:rPr>
          <w:sz w:val="22"/>
          <w:szCs w:val="22"/>
          <w:lang w:val="en-US"/>
        </w:rPr>
        <w:t>should</w:t>
      </w:r>
      <w:r w:rsidR="001E1E81" w:rsidRPr="0073667B">
        <w:rPr>
          <w:sz w:val="22"/>
          <w:szCs w:val="22"/>
          <w:lang w:val="en-US"/>
        </w:rPr>
        <w:t xml:space="preserve"> not </w:t>
      </w:r>
      <w:r w:rsidR="001E1E81" w:rsidRPr="0073667B">
        <w:rPr>
          <w:sz w:val="22"/>
          <w:szCs w:val="22"/>
          <w:lang w:val="en-US"/>
        </w:rPr>
        <w:t xml:space="preserve">be </w:t>
      </w:r>
      <w:r w:rsidR="001E1E81" w:rsidRPr="0073667B">
        <w:rPr>
          <w:sz w:val="22"/>
          <w:szCs w:val="22"/>
          <w:lang w:val="en-US"/>
        </w:rPr>
        <w:t>shorter than that for 120 kHz</w:t>
      </w:r>
      <w:r w:rsidR="001E1E81" w:rsidRPr="0073667B">
        <w:rPr>
          <w:sz w:val="22"/>
          <w:szCs w:val="22"/>
          <w:lang w:val="en-US"/>
        </w:rPr>
        <w:t xml:space="preserve"> to ensure that the wake-up period is intermittent </w:t>
      </w:r>
      <w:r w:rsidR="002A1C98">
        <w:rPr>
          <w:sz w:val="22"/>
          <w:szCs w:val="22"/>
          <w:lang w:val="en-US"/>
        </w:rPr>
        <w:t xml:space="preserve">and limit the </w:t>
      </w:r>
      <w:r w:rsidR="001E1E81" w:rsidRPr="0073667B">
        <w:rPr>
          <w:sz w:val="22"/>
          <w:szCs w:val="22"/>
          <w:lang w:val="en-US"/>
        </w:rPr>
        <w:t xml:space="preserve">impact </w:t>
      </w:r>
      <w:r w:rsidR="002A1C98">
        <w:rPr>
          <w:sz w:val="22"/>
          <w:szCs w:val="22"/>
          <w:lang w:val="en-US"/>
        </w:rPr>
        <w:t xml:space="preserve">on </w:t>
      </w:r>
      <w:r w:rsidR="001E1E81" w:rsidRPr="0073667B">
        <w:rPr>
          <w:sz w:val="22"/>
          <w:szCs w:val="22"/>
          <w:lang w:val="en-US"/>
        </w:rPr>
        <w:t>the UE</w:t>
      </w:r>
      <w:r w:rsidR="002A1C98">
        <w:rPr>
          <w:sz w:val="22"/>
          <w:szCs w:val="22"/>
          <w:lang w:val="en-US"/>
        </w:rPr>
        <w:t>’s</w:t>
      </w:r>
      <w:r w:rsidR="001E1E81" w:rsidRPr="0073667B">
        <w:rPr>
          <w:sz w:val="22"/>
          <w:szCs w:val="22"/>
          <w:lang w:val="en-US"/>
        </w:rPr>
        <w:t xml:space="preserve"> power consumptio</w:t>
      </w:r>
      <w:r w:rsidR="002A1C98">
        <w:rPr>
          <w:sz w:val="22"/>
          <w:szCs w:val="22"/>
          <w:lang w:val="en-US"/>
        </w:rPr>
        <w:t>n</w:t>
      </w:r>
      <w:r w:rsidR="001E1E81" w:rsidRPr="0073667B">
        <w:rPr>
          <w:sz w:val="22"/>
          <w:szCs w:val="22"/>
          <w:lang w:val="en-US"/>
        </w:rPr>
        <w:t>.</w:t>
      </w:r>
    </w:p>
    <w:p w14:paraId="1F7423AE" w14:textId="4C4AF9DB" w:rsidR="001E1E81" w:rsidRPr="0073667B" w:rsidRDefault="002A1C98" w:rsidP="001E1E81">
      <w:pPr>
        <w:pStyle w:val="ListParagraph"/>
        <w:numPr>
          <w:ilvl w:val="2"/>
          <w:numId w:val="5"/>
        </w:numPr>
        <w:ind w:leftChars="0"/>
        <w:jc w:val="both"/>
        <w:rPr>
          <w:sz w:val="22"/>
          <w:szCs w:val="22"/>
        </w:rPr>
      </w:pPr>
      <w:r>
        <w:rPr>
          <w:sz w:val="22"/>
          <w:szCs w:val="22"/>
          <w:lang w:val="en-US"/>
        </w:rPr>
        <w:t>L</w:t>
      </w:r>
      <w:r w:rsidR="00A563DD" w:rsidRPr="0073667B">
        <w:rPr>
          <w:sz w:val="22"/>
          <w:szCs w:val="22"/>
          <w:lang w:val="en-US"/>
        </w:rPr>
        <w:t>imit</w:t>
      </w:r>
      <w:r w:rsidR="00595035" w:rsidRPr="0073667B">
        <w:rPr>
          <w:sz w:val="22"/>
          <w:szCs w:val="22"/>
          <w:lang w:val="en-US"/>
        </w:rPr>
        <w:t xml:space="preserve"> the number of times a</w:t>
      </w:r>
      <w:r w:rsidR="002D65B1">
        <w:rPr>
          <w:sz w:val="22"/>
          <w:szCs w:val="22"/>
          <w:lang w:val="en-US"/>
        </w:rPr>
        <w:t xml:space="preserve"> Group (2) SS</w:t>
      </w:r>
      <w:r w:rsidR="00595035" w:rsidRPr="0073667B">
        <w:rPr>
          <w:sz w:val="22"/>
          <w:szCs w:val="22"/>
          <w:lang w:val="en-US"/>
        </w:rPr>
        <w:t xml:space="preserve"> may be configured within a duration of M slot groups</w:t>
      </w:r>
      <w:r w:rsidR="008A08E3">
        <w:rPr>
          <w:sz w:val="22"/>
          <w:szCs w:val="22"/>
          <w:lang w:val="en-US"/>
        </w:rPr>
        <w:t xml:space="preserve"> e.g. N SSs within M slot-groups where the N SSs are in consecutive slot groups.</w:t>
      </w:r>
    </w:p>
    <w:p w14:paraId="1717040C" w14:textId="77777777" w:rsidR="001E1E81" w:rsidRPr="001E1E81" w:rsidRDefault="001E1E81" w:rsidP="001E1E81">
      <w:pPr>
        <w:jc w:val="both"/>
        <w:rPr>
          <w:sz w:val="22"/>
          <w:szCs w:val="22"/>
        </w:rPr>
      </w:pPr>
    </w:p>
    <w:p w14:paraId="77AF3ABA" w14:textId="77777777" w:rsidR="0073667B" w:rsidRDefault="001E1E81" w:rsidP="0073667B">
      <w:pPr>
        <w:keepNext/>
        <w:jc w:val="center"/>
      </w:pPr>
      <w:r w:rsidRPr="001E1E81">
        <w:rPr>
          <w:sz w:val="22"/>
          <w:szCs w:val="22"/>
          <w:u w:val="single"/>
        </w:rPr>
        <w:drawing>
          <wp:inline distT="0" distB="0" distL="0" distR="0" wp14:anchorId="6602B783" wp14:editId="1B86BE55">
            <wp:extent cx="5943600" cy="5600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560070"/>
                    </a:xfrm>
                    <a:prstGeom prst="rect">
                      <a:avLst/>
                    </a:prstGeom>
                  </pic:spPr>
                </pic:pic>
              </a:graphicData>
            </a:graphic>
          </wp:inline>
        </w:drawing>
      </w:r>
    </w:p>
    <w:p w14:paraId="186CEF87" w14:textId="0239F2F0" w:rsidR="0073667B" w:rsidRDefault="0073667B" w:rsidP="0073667B">
      <w:pPr>
        <w:pStyle w:val="Caption"/>
      </w:pPr>
      <w:bookmarkStart w:id="5" w:name="_Ref95310091"/>
      <w:r>
        <w:t xml:space="preserve">Figure </w:t>
      </w:r>
      <w:r>
        <w:fldChar w:fldCharType="begin"/>
      </w:r>
      <w:r>
        <w:instrText xml:space="preserve"> SEQ Figure \* ARABIC </w:instrText>
      </w:r>
      <w:r>
        <w:fldChar w:fldCharType="separate"/>
      </w:r>
      <w:r>
        <w:rPr>
          <w:noProof/>
        </w:rPr>
        <w:t>1</w:t>
      </w:r>
      <w:r>
        <w:fldChar w:fldCharType="end"/>
      </w:r>
      <w:bookmarkEnd w:id="5"/>
      <w:r>
        <w:t>: Group (2) SS characteristics</w:t>
      </w:r>
    </w:p>
    <w:p w14:paraId="7E7EA70C" w14:textId="0C17B19F" w:rsidR="00595035" w:rsidRPr="001E1E81" w:rsidRDefault="001E1E81" w:rsidP="001E1E81">
      <w:pPr>
        <w:jc w:val="both"/>
        <w:rPr>
          <w:sz w:val="22"/>
          <w:szCs w:val="22"/>
        </w:rPr>
      </w:pPr>
      <w:r w:rsidRPr="001E1E81">
        <w:rPr>
          <w:sz w:val="22"/>
          <w:szCs w:val="22"/>
          <w:u w:val="single"/>
        </w:rPr>
        <w:t xml:space="preserve"> </w:t>
      </w:r>
    </w:p>
    <w:p w14:paraId="0D28E4AC" w14:textId="06A031C6" w:rsidR="008E03A1" w:rsidRPr="006C099A" w:rsidRDefault="00B55B9E" w:rsidP="006C099A">
      <w:pPr>
        <w:pStyle w:val="ListParagraph"/>
        <w:numPr>
          <w:ilvl w:val="0"/>
          <w:numId w:val="5"/>
        </w:numPr>
        <w:ind w:leftChars="0"/>
        <w:jc w:val="both"/>
        <w:rPr>
          <w:sz w:val="22"/>
          <w:szCs w:val="22"/>
        </w:rPr>
      </w:pPr>
      <w:r w:rsidRPr="006C099A">
        <w:rPr>
          <w:sz w:val="22"/>
          <w:szCs w:val="22"/>
        </w:rPr>
        <w:t>Dropping Rules</w:t>
      </w:r>
      <w:r w:rsidR="00262FDB" w:rsidRPr="006C099A">
        <w:rPr>
          <w:sz w:val="22"/>
          <w:szCs w:val="22"/>
        </w:rPr>
        <w:t xml:space="preserve">: </w:t>
      </w:r>
    </w:p>
    <w:p w14:paraId="74498927" w14:textId="41BAF7B7" w:rsidR="00D9635E" w:rsidRPr="00D9635E" w:rsidRDefault="008A08E3" w:rsidP="00DB2C6E">
      <w:pPr>
        <w:pStyle w:val="ListParagraph"/>
        <w:numPr>
          <w:ilvl w:val="1"/>
          <w:numId w:val="5"/>
        </w:numPr>
        <w:ind w:leftChars="0"/>
        <w:jc w:val="both"/>
        <w:rPr>
          <w:sz w:val="22"/>
          <w:szCs w:val="22"/>
        </w:rPr>
      </w:pPr>
      <w:r>
        <w:rPr>
          <w:sz w:val="22"/>
          <w:szCs w:val="22"/>
          <w:lang w:val="en-US"/>
        </w:rPr>
        <w:t xml:space="preserve">The BD/CCE budget is usually within a multi-slot. When considering the interaction of Group (1) SSs and Group (2) SSs across multi-slots, it may be necessary for a mechanism to enable dropping of USSs to prevent back-to-back PDCCH processing. </w:t>
      </w:r>
      <w:r w:rsidR="00BB314C">
        <w:rPr>
          <w:sz w:val="22"/>
          <w:szCs w:val="22"/>
          <w:lang w:val="en-US"/>
        </w:rPr>
        <w:t xml:space="preserve">From the agreement in RAN </w:t>
      </w:r>
      <w:r w:rsidR="00D64A65">
        <w:rPr>
          <w:sz w:val="22"/>
          <w:szCs w:val="22"/>
          <w:lang w:val="en-US"/>
        </w:rPr>
        <w:t>#</w:t>
      </w:r>
      <w:r w:rsidR="00BB314C">
        <w:rPr>
          <w:sz w:val="22"/>
          <w:szCs w:val="22"/>
          <w:lang w:val="en-US"/>
        </w:rPr>
        <w:t>107-e, a</w:t>
      </w:r>
      <w:r w:rsidR="00B55B9E" w:rsidRPr="00B55B9E">
        <w:rPr>
          <w:sz w:val="22"/>
          <w:szCs w:val="22"/>
          <w:lang w:val="en-US"/>
        </w:rPr>
        <w:t>dditional dropping rules</w:t>
      </w:r>
      <w:r w:rsidR="00BB314C">
        <w:rPr>
          <w:sz w:val="22"/>
          <w:szCs w:val="22"/>
          <w:lang w:val="en-US"/>
        </w:rPr>
        <w:t xml:space="preserve"> are not precluded for PDCCH multi-slot monitoring</w:t>
      </w:r>
      <w:r>
        <w:rPr>
          <w:sz w:val="22"/>
          <w:szCs w:val="22"/>
          <w:lang w:val="en-US"/>
        </w:rPr>
        <w:t xml:space="preserve">. Rules </w:t>
      </w:r>
      <w:r w:rsidR="00B55B9E" w:rsidRPr="00B55B9E">
        <w:rPr>
          <w:sz w:val="22"/>
          <w:szCs w:val="22"/>
          <w:lang w:val="en-US"/>
        </w:rPr>
        <w:t xml:space="preserve">should be defined to limit back-to-back SS monitoring </w:t>
      </w:r>
      <w:r w:rsidR="00D64A65">
        <w:rPr>
          <w:sz w:val="22"/>
          <w:szCs w:val="22"/>
          <w:lang w:val="en-US"/>
        </w:rPr>
        <w:t>between</w:t>
      </w:r>
      <w:r w:rsidR="00B55B9E" w:rsidRPr="00B55B9E">
        <w:rPr>
          <w:sz w:val="22"/>
          <w:szCs w:val="22"/>
          <w:lang w:val="en-US"/>
        </w:rPr>
        <w:t xml:space="preserve"> Group </w:t>
      </w:r>
      <w:r w:rsidR="00D64A65">
        <w:rPr>
          <w:sz w:val="22"/>
          <w:szCs w:val="22"/>
          <w:lang w:val="en-US"/>
        </w:rPr>
        <w:t>(</w:t>
      </w:r>
      <w:r w:rsidR="00B55B9E" w:rsidRPr="00B55B9E">
        <w:rPr>
          <w:sz w:val="22"/>
          <w:szCs w:val="22"/>
          <w:lang w:val="en-US"/>
        </w:rPr>
        <w:t>1</w:t>
      </w:r>
      <w:r w:rsidR="00D64A65">
        <w:rPr>
          <w:sz w:val="22"/>
          <w:szCs w:val="22"/>
          <w:lang w:val="en-US"/>
        </w:rPr>
        <w:t>)</w:t>
      </w:r>
      <w:r w:rsidR="00B55B9E" w:rsidRPr="00B55B9E">
        <w:rPr>
          <w:sz w:val="22"/>
          <w:szCs w:val="22"/>
          <w:lang w:val="en-US"/>
        </w:rPr>
        <w:t xml:space="preserve"> and Group </w:t>
      </w:r>
      <w:r w:rsidR="00D64A65">
        <w:rPr>
          <w:sz w:val="22"/>
          <w:szCs w:val="22"/>
          <w:lang w:val="en-US"/>
        </w:rPr>
        <w:t>(</w:t>
      </w:r>
      <w:r w:rsidR="00B55B9E" w:rsidRPr="00B55B9E">
        <w:rPr>
          <w:sz w:val="22"/>
          <w:szCs w:val="22"/>
          <w:lang w:val="en-US"/>
        </w:rPr>
        <w:t>2</w:t>
      </w:r>
      <w:r w:rsidR="00D64A65">
        <w:rPr>
          <w:sz w:val="22"/>
          <w:szCs w:val="22"/>
          <w:lang w:val="en-US"/>
        </w:rPr>
        <w:t>)</w:t>
      </w:r>
      <w:r w:rsidR="00B55B9E" w:rsidRPr="00B55B9E">
        <w:rPr>
          <w:sz w:val="22"/>
          <w:szCs w:val="22"/>
          <w:lang w:val="en-US"/>
        </w:rPr>
        <w:t xml:space="preserve"> SSs</w:t>
      </w:r>
      <w:r w:rsidR="0043038E">
        <w:rPr>
          <w:sz w:val="22"/>
          <w:szCs w:val="22"/>
          <w:lang w:val="en-US"/>
        </w:rPr>
        <w:t xml:space="preserve">. </w:t>
      </w:r>
    </w:p>
    <w:p w14:paraId="6AC6C80C" w14:textId="65AED63F" w:rsidR="00D9635E" w:rsidRPr="00D9635E" w:rsidRDefault="008A08E3" w:rsidP="00D9635E">
      <w:pPr>
        <w:pStyle w:val="ListParagraph"/>
        <w:numPr>
          <w:ilvl w:val="1"/>
          <w:numId w:val="5"/>
        </w:numPr>
        <w:ind w:leftChars="0"/>
        <w:jc w:val="both"/>
        <w:rPr>
          <w:sz w:val="22"/>
          <w:szCs w:val="22"/>
        </w:rPr>
      </w:pPr>
      <w:r>
        <w:rPr>
          <w:sz w:val="22"/>
          <w:szCs w:val="22"/>
          <w:lang w:val="en-US"/>
        </w:rPr>
        <w:t>A</w:t>
      </w:r>
      <w:r w:rsidR="0043038E" w:rsidRPr="0043038E">
        <w:rPr>
          <w:sz w:val="22"/>
          <w:szCs w:val="22"/>
          <w:lang w:val="en-US"/>
        </w:rPr>
        <w:t xml:space="preserve"> window-based approach maybe considered to determine whether or not a USS monitoring occasion is dropped or not for PDCCH monitoring. A USS PDCCH MOs dropping window </w:t>
      </w:r>
      <w:r w:rsidR="0043038E">
        <w:rPr>
          <w:sz w:val="22"/>
          <w:szCs w:val="22"/>
          <w:lang w:val="en-US"/>
        </w:rPr>
        <w:t>(UM</w:t>
      </w:r>
      <w:r w:rsidR="009F79BB">
        <w:rPr>
          <w:sz w:val="22"/>
          <w:szCs w:val="22"/>
          <w:lang w:val="en-US"/>
        </w:rPr>
        <w:t xml:space="preserve">O-DW) </w:t>
      </w:r>
      <w:r w:rsidR="0043038E" w:rsidRPr="0043038E">
        <w:rPr>
          <w:sz w:val="22"/>
          <w:szCs w:val="22"/>
          <w:lang w:val="en-US"/>
        </w:rPr>
        <w:t>maybe defined around a given MO of Group #2 CSS.</w:t>
      </w:r>
      <w:r w:rsidR="009F79BB">
        <w:rPr>
          <w:sz w:val="22"/>
          <w:szCs w:val="22"/>
          <w:lang w:val="en-US"/>
        </w:rPr>
        <w:t xml:space="preserve"> The UMO-DW length can be specified or UE dependent. </w:t>
      </w:r>
      <w:r w:rsidR="00D9635E">
        <w:rPr>
          <w:sz w:val="22"/>
          <w:szCs w:val="22"/>
          <w:lang w:val="en-US"/>
        </w:rPr>
        <w:t xml:space="preserve">Note that in the case the SSs overlap, the UMO-DW may be disabled. This is illustrated </w:t>
      </w:r>
      <w:r w:rsidR="00D9635E" w:rsidRPr="00D64A65">
        <w:rPr>
          <w:sz w:val="22"/>
          <w:szCs w:val="22"/>
          <w:lang w:val="en-US"/>
        </w:rPr>
        <w:t xml:space="preserve">in </w:t>
      </w:r>
      <w:r w:rsidR="00D64A65" w:rsidRPr="00D64A65">
        <w:rPr>
          <w:sz w:val="22"/>
          <w:szCs w:val="22"/>
          <w:lang w:val="en-US"/>
        </w:rPr>
        <w:fldChar w:fldCharType="begin"/>
      </w:r>
      <w:r w:rsidR="00D64A65" w:rsidRPr="00D64A65">
        <w:rPr>
          <w:sz w:val="22"/>
          <w:szCs w:val="22"/>
          <w:lang w:val="en-US"/>
        </w:rPr>
        <w:instrText xml:space="preserve"> REF _Ref95378387 \h </w:instrText>
      </w:r>
      <w:r w:rsidR="00D64A65" w:rsidRPr="00D64A65">
        <w:rPr>
          <w:sz w:val="22"/>
          <w:szCs w:val="22"/>
          <w:lang w:val="en-US"/>
        </w:rPr>
      </w:r>
      <w:r w:rsidR="00D64A65">
        <w:rPr>
          <w:sz w:val="22"/>
          <w:szCs w:val="22"/>
          <w:lang w:val="en-US"/>
        </w:rPr>
        <w:instrText xml:space="preserve"> \* MERGEFORMAT </w:instrText>
      </w:r>
      <w:r w:rsidR="00D64A65" w:rsidRPr="00D64A65">
        <w:rPr>
          <w:sz w:val="22"/>
          <w:szCs w:val="22"/>
          <w:lang w:val="en-US"/>
        </w:rPr>
        <w:fldChar w:fldCharType="separate"/>
      </w:r>
      <w:r w:rsidR="00D64A65" w:rsidRPr="00D64A65">
        <w:rPr>
          <w:sz w:val="22"/>
          <w:szCs w:val="22"/>
        </w:rPr>
        <w:t xml:space="preserve">Figure </w:t>
      </w:r>
      <w:r w:rsidR="00D64A65" w:rsidRPr="00D64A65">
        <w:rPr>
          <w:noProof/>
          <w:sz w:val="22"/>
          <w:szCs w:val="22"/>
        </w:rPr>
        <w:t>2</w:t>
      </w:r>
      <w:r w:rsidR="00D64A65" w:rsidRPr="00D64A65">
        <w:rPr>
          <w:sz w:val="22"/>
          <w:szCs w:val="22"/>
          <w:lang w:val="en-US"/>
        </w:rPr>
        <w:fldChar w:fldCharType="end"/>
      </w:r>
      <w:r w:rsidR="00D64A65" w:rsidRPr="00D64A65">
        <w:rPr>
          <w:sz w:val="22"/>
          <w:szCs w:val="22"/>
          <w:lang w:val="en-US"/>
        </w:rPr>
        <w:t xml:space="preserve"> </w:t>
      </w:r>
      <w:r w:rsidR="00D9635E" w:rsidRPr="00D64A65">
        <w:rPr>
          <w:sz w:val="22"/>
          <w:szCs w:val="22"/>
          <w:lang w:val="en-US"/>
        </w:rPr>
        <w:t>below</w:t>
      </w:r>
      <w:r w:rsidR="00D9635E">
        <w:rPr>
          <w:sz w:val="22"/>
          <w:szCs w:val="22"/>
          <w:lang w:val="en-US"/>
        </w:rPr>
        <w:t>.</w:t>
      </w:r>
    </w:p>
    <w:p w14:paraId="4B89DF35" w14:textId="77777777" w:rsidR="00D9635E" w:rsidRDefault="00D9635E" w:rsidP="00D9635E">
      <w:pPr>
        <w:keepNext/>
        <w:jc w:val="center"/>
      </w:pPr>
      <w:r w:rsidRPr="00D9635E">
        <w:rPr>
          <w:noProof/>
          <w:sz w:val="22"/>
          <w:szCs w:val="22"/>
        </w:rPr>
        <w:lastRenderedPageBreak/>
        <w:drawing>
          <wp:inline distT="0" distB="0" distL="0" distR="0" wp14:anchorId="2EAEA530" wp14:editId="6976FCD2">
            <wp:extent cx="5943600" cy="1428750"/>
            <wp:effectExtent l="0" t="0" r="0" b="6350"/>
            <wp:docPr id="17" name="Picture 17"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screenshot of a computer&#10;&#10;Description automatically generated with low confidence"/>
                    <pic:cNvPicPr/>
                  </pic:nvPicPr>
                  <pic:blipFill>
                    <a:blip r:embed="rId9"/>
                    <a:stretch>
                      <a:fillRect/>
                    </a:stretch>
                  </pic:blipFill>
                  <pic:spPr>
                    <a:xfrm>
                      <a:off x="0" y="0"/>
                      <a:ext cx="5943600" cy="1428750"/>
                    </a:xfrm>
                    <a:prstGeom prst="rect">
                      <a:avLst/>
                    </a:prstGeom>
                  </pic:spPr>
                </pic:pic>
              </a:graphicData>
            </a:graphic>
          </wp:inline>
        </w:drawing>
      </w:r>
    </w:p>
    <w:p w14:paraId="69D631F8" w14:textId="03FF59AE" w:rsidR="00D9635E" w:rsidRPr="00D9635E" w:rsidRDefault="00D9635E" w:rsidP="00D9635E">
      <w:pPr>
        <w:pStyle w:val="Caption"/>
        <w:rPr>
          <w:sz w:val="22"/>
          <w:szCs w:val="22"/>
        </w:rPr>
      </w:pPr>
      <w:bookmarkStart w:id="6" w:name="_Ref95378387"/>
      <w:r>
        <w:t xml:space="preserve">Figure </w:t>
      </w:r>
      <w:r w:rsidR="00E14A1C">
        <w:fldChar w:fldCharType="begin"/>
      </w:r>
      <w:r w:rsidR="00E14A1C">
        <w:instrText xml:space="preserve"> SEQ Figure \* ARABIC </w:instrText>
      </w:r>
      <w:r w:rsidR="00E14A1C">
        <w:fldChar w:fldCharType="separate"/>
      </w:r>
      <w:r w:rsidR="0073667B">
        <w:rPr>
          <w:noProof/>
        </w:rPr>
        <w:t>2</w:t>
      </w:r>
      <w:r w:rsidR="00E14A1C">
        <w:rPr>
          <w:noProof/>
        </w:rPr>
        <w:fldChar w:fldCharType="end"/>
      </w:r>
      <w:bookmarkEnd w:id="6"/>
      <w:r>
        <w:t>: USS PDCCH Monitoring Occasion Dropping Window</w:t>
      </w:r>
    </w:p>
    <w:p w14:paraId="1501AB03" w14:textId="7C0A4A35" w:rsidR="00D9635E" w:rsidRDefault="00D9635E" w:rsidP="00D9635E">
      <w:pPr>
        <w:jc w:val="both"/>
        <w:rPr>
          <w:sz w:val="22"/>
          <w:szCs w:val="22"/>
        </w:rPr>
      </w:pPr>
    </w:p>
    <w:p w14:paraId="31CDD555" w14:textId="77777777" w:rsidR="00D9635E" w:rsidRPr="00D9635E" w:rsidRDefault="00D9635E" w:rsidP="00D9635E">
      <w:pPr>
        <w:jc w:val="both"/>
        <w:rPr>
          <w:sz w:val="22"/>
          <w:szCs w:val="22"/>
        </w:rPr>
      </w:pPr>
    </w:p>
    <w:p w14:paraId="4DF87A67" w14:textId="5131D002" w:rsidR="009F79BB" w:rsidRDefault="00156BB3" w:rsidP="009F79BB">
      <w:pPr>
        <w:pStyle w:val="ListParagraph"/>
        <w:numPr>
          <w:ilvl w:val="0"/>
          <w:numId w:val="5"/>
        </w:numPr>
        <w:ind w:leftChars="0"/>
        <w:jc w:val="both"/>
        <w:rPr>
          <w:sz w:val="22"/>
          <w:szCs w:val="22"/>
          <w:lang w:val="en-US"/>
        </w:rPr>
      </w:pPr>
      <w:r>
        <w:rPr>
          <w:sz w:val="22"/>
          <w:szCs w:val="22"/>
          <w:lang w:val="en-US"/>
        </w:rPr>
        <w:t xml:space="preserve">In RAN1 #107-bis-e, an agreement on the </w:t>
      </w:r>
      <w:r w:rsidR="009F79BB" w:rsidRPr="009F79BB">
        <w:rPr>
          <w:sz w:val="22"/>
          <w:szCs w:val="22"/>
          <w:lang w:val="en-US"/>
        </w:rPr>
        <w:t xml:space="preserve">Search Space configuration parameters (periodicity, offset and duration) </w:t>
      </w:r>
      <w:r>
        <w:rPr>
          <w:sz w:val="22"/>
          <w:szCs w:val="22"/>
          <w:lang w:val="en-US"/>
        </w:rPr>
        <w:t xml:space="preserve">was made for </w:t>
      </w:r>
      <w:r w:rsidR="009F79BB" w:rsidRPr="009F79BB">
        <w:rPr>
          <w:sz w:val="22"/>
          <w:szCs w:val="22"/>
          <w:lang w:val="en-US"/>
        </w:rPr>
        <w:t>multi-slot PDCCH monitoring</w:t>
      </w:r>
      <w:r w:rsidR="009F79BB">
        <w:rPr>
          <w:sz w:val="22"/>
          <w:szCs w:val="22"/>
          <w:lang w:val="en-US"/>
        </w:rPr>
        <w:t xml:space="preserve">. </w:t>
      </w:r>
      <w:r w:rsidR="002D65B1">
        <w:rPr>
          <w:sz w:val="22"/>
          <w:szCs w:val="22"/>
          <w:lang w:val="en-US"/>
        </w:rPr>
        <w:t xml:space="preserve">To </w:t>
      </w:r>
      <w:r>
        <w:rPr>
          <w:sz w:val="22"/>
          <w:szCs w:val="22"/>
          <w:lang w:val="en-US"/>
        </w:rPr>
        <w:t>finalize the design, the following should be agreed upon:</w:t>
      </w:r>
    </w:p>
    <w:p w14:paraId="7CB8D391" w14:textId="77777777" w:rsidR="00156BB3" w:rsidRPr="00156BB3" w:rsidRDefault="00156BB3" w:rsidP="00156BB3">
      <w:pPr>
        <w:pStyle w:val="ListParagraph"/>
        <w:numPr>
          <w:ilvl w:val="1"/>
          <w:numId w:val="5"/>
        </w:numPr>
        <w:ind w:left="1320"/>
        <w:jc w:val="both"/>
        <w:rPr>
          <w:sz w:val="22"/>
          <w:szCs w:val="22"/>
        </w:rPr>
      </w:pPr>
      <w:r w:rsidRPr="00156BB3">
        <w:rPr>
          <w:sz w:val="22"/>
          <w:szCs w:val="22"/>
        </w:rPr>
        <w:t>The configured value of the offset at least for Group (1) SSs is restricted to be an integer multiple of Xs slots</w:t>
      </w:r>
    </w:p>
    <w:p w14:paraId="5F324AD8" w14:textId="5F29E0CD" w:rsidR="0046615D" w:rsidRPr="00156BB3" w:rsidRDefault="00156BB3" w:rsidP="00156BB3">
      <w:pPr>
        <w:pStyle w:val="ListParagraph"/>
        <w:numPr>
          <w:ilvl w:val="1"/>
          <w:numId w:val="5"/>
        </w:numPr>
        <w:ind w:leftChars="0"/>
        <w:jc w:val="both"/>
        <w:rPr>
          <w:sz w:val="22"/>
          <w:szCs w:val="22"/>
          <w:lang w:val="en-US"/>
        </w:rPr>
      </w:pPr>
      <w:r w:rsidRPr="00156BB3">
        <w:rPr>
          <w:sz w:val="22"/>
          <w:szCs w:val="22"/>
          <w:lang w:val="en-US"/>
        </w:rPr>
        <w:t>The Working Assumption on the new parameter monitoringSlotsWithinSlotGroup-r17 should be accepted.</w:t>
      </w:r>
    </w:p>
    <w:p w14:paraId="0A423540" w14:textId="77777777" w:rsidR="0094320D" w:rsidRDefault="0094320D" w:rsidP="0013116B">
      <w:pPr>
        <w:jc w:val="both"/>
        <w:rPr>
          <w:sz w:val="22"/>
          <w:szCs w:val="22"/>
        </w:rPr>
      </w:pPr>
    </w:p>
    <w:p w14:paraId="085E046D" w14:textId="461B69DD" w:rsidR="00086B8A" w:rsidRPr="00D64A65" w:rsidRDefault="008E03A1" w:rsidP="008E5A3A">
      <w:pPr>
        <w:jc w:val="both"/>
        <w:rPr>
          <w:i/>
          <w:iCs/>
          <w:sz w:val="22"/>
          <w:szCs w:val="22"/>
        </w:rPr>
      </w:pPr>
      <w:r w:rsidRPr="00D64A65">
        <w:rPr>
          <w:b/>
          <w:bCs/>
          <w:i/>
          <w:iCs/>
          <w:sz w:val="22"/>
          <w:szCs w:val="22"/>
        </w:rPr>
        <w:t>P</w:t>
      </w:r>
      <w:r w:rsidR="00086B8A" w:rsidRPr="00D64A65">
        <w:rPr>
          <w:b/>
          <w:bCs/>
          <w:i/>
          <w:iCs/>
          <w:sz w:val="22"/>
          <w:szCs w:val="22"/>
        </w:rPr>
        <w:t>ro</w:t>
      </w:r>
      <w:r w:rsidR="000F6F21" w:rsidRPr="00D64A65">
        <w:rPr>
          <w:b/>
          <w:bCs/>
          <w:i/>
          <w:iCs/>
          <w:sz w:val="22"/>
          <w:szCs w:val="22"/>
        </w:rPr>
        <w:t>po</w:t>
      </w:r>
      <w:r w:rsidR="00086B8A" w:rsidRPr="00D64A65">
        <w:rPr>
          <w:b/>
          <w:bCs/>
          <w:i/>
          <w:iCs/>
          <w:sz w:val="22"/>
          <w:szCs w:val="22"/>
        </w:rPr>
        <w:t xml:space="preserve">sal </w:t>
      </w:r>
      <w:r w:rsidR="0046615D" w:rsidRPr="00D64A65">
        <w:rPr>
          <w:b/>
          <w:bCs/>
          <w:i/>
          <w:iCs/>
          <w:sz w:val="22"/>
          <w:szCs w:val="22"/>
        </w:rPr>
        <w:t>1</w:t>
      </w:r>
      <w:r w:rsidR="00086B8A" w:rsidRPr="00D64A65">
        <w:rPr>
          <w:b/>
          <w:bCs/>
          <w:i/>
          <w:iCs/>
          <w:sz w:val="22"/>
          <w:szCs w:val="22"/>
        </w:rPr>
        <w:t>:</w:t>
      </w:r>
      <w:r w:rsidR="00086B8A" w:rsidRPr="00D64A65">
        <w:rPr>
          <w:i/>
          <w:iCs/>
          <w:sz w:val="22"/>
          <w:szCs w:val="22"/>
        </w:rPr>
        <w:t xml:space="preserve"> </w:t>
      </w:r>
      <w:r w:rsidR="001F0387" w:rsidRPr="00D64A65">
        <w:rPr>
          <w:i/>
          <w:iCs/>
          <w:sz w:val="22"/>
          <w:szCs w:val="22"/>
        </w:rPr>
        <w:t>For the slot group size (X) it should be concluded that</w:t>
      </w:r>
      <w:r w:rsidR="00A3379A" w:rsidRPr="00D64A65">
        <w:rPr>
          <w:i/>
          <w:iCs/>
          <w:sz w:val="22"/>
          <w:szCs w:val="22"/>
        </w:rPr>
        <w:t>:</w:t>
      </w:r>
    </w:p>
    <w:p w14:paraId="7285F096" w14:textId="4E71F002" w:rsidR="008E5A3A" w:rsidRPr="00D64A65" w:rsidRDefault="001F0387" w:rsidP="000109BE">
      <w:pPr>
        <w:pStyle w:val="ListParagraph"/>
        <w:numPr>
          <w:ilvl w:val="0"/>
          <w:numId w:val="7"/>
        </w:numPr>
        <w:ind w:leftChars="0"/>
        <w:rPr>
          <w:i/>
          <w:iCs/>
          <w:sz w:val="22"/>
          <w:szCs w:val="22"/>
        </w:rPr>
      </w:pPr>
      <w:r w:rsidRPr="00D64A65">
        <w:rPr>
          <w:i/>
          <w:iCs/>
          <w:sz w:val="22"/>
          <w:szCs w:val="22"/>
          <w:lang w:val="en-US"/>
        </w:rPr>
        <w:t>T</w:t>
      </w:r>
      <w:r w:rsidR="008E5A3A" w:rsidRPr="00D64A65">
        <w:rPr>
          <w:i/>
          <w:iCs/>
          <w:sz w:val="22"/>
          <w:szCs w:val="22"/>
          <w:lang w:val="en-US"/>
        </w:rPr>
        <w:t>he</w:t>
      </w:r>
      <w:r w:rsidR="00147CD5" w:rsidRPr="00D64A65">
        <w:rPr>
          <w:i/>
          <w:iCs/>
          <w:sz w:val="22"/>
          <w:szCs w:val="22"/>
          <w:lang w:val="en-US"/>
        </w:rPr>
        <w:t xml:space="preserve"> configurable values for multi-slot PDCCH monitoring operation should be same as the reported X value</w:t>
      </w:r>
      <w:r w:rsidR="008E5A3A" w:rsidRPr="00D64A65">
        <w:rPr>
          <w:i/>
          <w:iCs/>
          <w:sz w:val="22"/>
          <w:szCs w:val="22"/>
          <w:lang w:val="en-US"/>
        </w:rPr>
        <w:t xml:space="preserve">(s). The  UE is not expected to handle a scenario in which they are </w:t>
      </w:r>
      <w:r w:rsidR="00D05254" w:rsidRPr="00D64A65">
        <w:rPr>
          <w:i/>
          <w:iCs/>
          <w:sz w:val="22"/>
          <w:szCs w:val="22"/>
          <w:lang w:val="en-US"/>
        </w:rPr>
        <w:t>different,</w:t>
      </w:r>
      <w:r w:rsidR="008E5A3A" w:rsidRPr="00D64A65">
        <w:rPr>
          <w:i/>
          <w:iCs/>
          <w:sz w:val="22"/>
          <w:szCs w:val="22"/>
          <w:lang w:val="en-US"/>
        </w:rPr>
        <w:t xml:space="preserve"> and a UE </w:t>
      </w:r>
      <w:r w:rsidRPr="00D64A65">
        <w:rPr>
          <w:i/>
          <w:iCs/>
          <w:sz w:val="22"/>
          <w:szCs w:val="22"/>
          <w:lang w:val="en-US"/>
        </w:rPr>
        <w:t>can</w:t>
      </w:r>
      <w:r w:rsidR="008E5A3A" w:rsidRPr="00D64A65">
        <w:rPr>
          <w:i/>
          <w:iCs/>
          <w:sz w:val="22"/>
          <w:szCs w:val="22"/>
          <w:lang w:val="en-US"/>
        </w:rPr>
        <w:t xml:space="preserve"> report its monitoring capability for more than one (X,Y) combination.</w:t>
      </w:r>
    </w:p>
    <w:p w14:paraId="51557A4B" w14:textId="77777777" w:rsidR="008A08E3" w:rsidRDefault="008E5A3A" w:rsidP="008E5A3A">
      <w:pPr>
        <w:pStyle w:val="ListParagraph"/>
        <w:numPr>
          <w:ilvl w:val="0"/>
          <w:numId w:val="7"/>
        </w:numPr>
        <w:ind w:leftChars="0"/>
        <w:rPr>
          <w:i/>
          <w:iCs/>
          <w:sz w:val="22"/>
          <w:szCs w:val="22"/>
        </w:rPr>
      </w:pPr>
      <w:r w:rsidRPr="00D64A65">
        <w:rPr>
          <w:i/>
          <w:iCs/>
          <w:sz w:val="22"/>
          <w:szCs w:val="22"/>
        </w:rPr>
        <w:t>For each SCS 480 kHz and 960 kHz, the minimum configurable multi-slot PDCCH monitoring periodicity is the smallest value X that a UE supports when reporting its PDCCH monitoring capabilities for the corresponding SCS and are UE specific.</w:t>
      </w:r>
      <w:r w:rsidR="0086734A" w:rsidRPr="00D64A65">
        <w:rPr>
          <w:i/>
          <w:iCs/>
          <w:sz w:val="22"/>
          <w:szCs w:val="22"/>
        </w:rPr>
        <w:t xml:space="preserve"> </w:t>
      </w:r>
    </w:p>
    <w:p w14:paraId="760D2D0B" w14:textId="79FC50A8" w:rsidR="008E5A3A" w:rsidRPr="00D64A65" w:rsidRDefault="008A08E3" w:rsidP="008E5A3A">
      <w:pPr>
        <w:pStyle w:val="ListParagraph"/>
        <w:numPr>
          <w:ilvl w:val="0"/>
          <w:numId w:val="7"/>
        </w:numPr>
        <w:ind w:leftChars="0"/>
        <w:rPr>
          <w:i/>
          <w:iCs/>
          <w:sz w:val="22"/>
          <w:szCs w:val="22"/>
        </w:rPr>
      </w:pPr>
      <w:r>
        <w:rPr>
          <w:i/>
          <w:iCs/>
          <w:sz w:val="22"/>
          <w:szCs w:val="22"/>
        </w:rPr>
        <w:t>Both statements</w:t>
      </w:r>
      <w:r w:rsidR="0086734A" w:rsidRPr="00D64A65">
        <w:rPr>
          <w:i/>
          <w:iCs/>
          <w:sz w:val="22"/>
          <w:szCs w:val="22"/>
        </w:rPr>
        <w:t xml:space="preserve"> may be either explicitly stated in the specification or as a conclusion in the Chairman’s notes.</w:t>
      </w:r>
    </w:p>
    <w:p w14:paraId="3C54E0B9" w14:textId="77777777" w:rsidR="00086B8A" w:rsidRPr="00D64A65" w:rsidRDefault="00086B8A" w:rsidP="00B86FBF">
      <w:pPr>
        <w:jc w:val="both"/>
        <w:rPr>
          <w:i/>
          <w:iCs/>
          <w:sz w:val="22"/>
          <w:szCs w:val="22"/>
        </w:rPr>
      </w:pPr>
    </w:p>
    <w:p w14:paraId="417F16B4" w14:textId="77777777" w:rsidR="00E64C5F" w:rsidRPr="00D64A65" w:rsidRDefault="00B4730D" w:rsidP="001F0387">
      <w:pPr>
        <w:snapToGrid w:val="0"/>
        <w:rPr>
          <w:i/>
          <w:iCs/>
          <w:sz w:val="22"/>
          <w:szCs w:val="22"/>
        </w:rPr>
      </w:pPr>
      <w:r w:rsidRPr="00D64A65">
        <w:rPr>
          <w:b/>
          <w:bCs/>
          <w:i/>
          <w:iCs/>
          <w:sz w:val="22"/>
          <w:szCs w:val="22"/>
        </w:rPr>
        <w:t xml:space="preserve">Proposal </w:t>
      </w:r>
      <w:r w:rsidR="0046615D" w:rsidRPr="00D64A65">
        <w:rPr>
          <w:b/>
          <w:bCs/>
          <w:i/>
          <w:iCs/>
          <w:sz w:val="22"/>
          <w:szCs w:val="22"/>
        </w:rPr>
        <w:t>2</w:t>
      </w:r>
      <w:r w:rsidRPr="00D64A65">
        <w:rPr>
          <w:b/>
          <w:bCs/>
          <w:i/>
          <w:iCs/>
          <w:sz w:val="22"/>
          <w:szCs w:val="22"/>
        </w:rPr>
        <w:t>:</w:t>
      </w:r>
      <w:r w:rsidRPr="00D64A65">
        <w:rPr>
          <w:i/>
          <w:iCs/>
          <w:sz w:val="22"/>
          <w:szCs w:val="22"/>
        </w:rPr>
        <w:t xml:space="preserve"> </w:t>
      </w:r>
    </w:p>
    <w:p w14:paraId="3EE7A1CB" w14:textId="1A8027AF" w:rsidR="001F0387" w:rsidRPr="00D64A65" w:rsidRDefault="001F0387" w:rsidP="001F0387">
      <w:pPr>
        <w:snapToGrid w:val="0"/>
        <w:rPr>
          <w:i/>
          <w:iCs/>
          <w:sz w:val="22"/>
          <w:szCs w:val="22"/>
        </w:rPr>
      </w:pPr>
      <w:r w:rsidRPr="00D64A65">
        <w:rPr>
          <w:i/>
          <w:iCs/>
          <w:sz w:val="22"/>
          <w:szCs w:val="22"/>
        </w:rPr>
        <w:t>There is a need to define the UE default behavior in the case that the parameter r17monitoringcapability is absent or in RRC_IDLE mode. This can be defined as follows</w:t>
      </w:r>
      <w:r w:rsidRPr="007111EB">
        <w:rPr>
          <w:i/>
          <w:iCs/>
          <w:sz w:val="22"/>
          <w:szCs w:val="22"/>
        </w:rPr>
        <w:t xml:space="preserve">: </w:t>
      </w:r>
    </w:p>
    <w:p w14:paraId="5736CF2C" w14:textId="77777777" w:rsidR="001F0387" w:rsidRPr="00D64A65" w:rsidRDefault="001F0387" w:rsidP="00E64C5F">
      <w:pPr>
        <w:pStyle w:val="ListParagraph"/>
        <w:numPr>
          <w:ilvl w:val="0"/>
          <w:numId w:val="31"/>
        </w:numPr>
        <w:snapToGrid w:val="0"/>
        <w:ind w:leftChars="0"/>
        <w:jc w:val="both"/>
        <w:rPr>
          <w:i/>
          <w:iCs/>
          <w:sz w:val="22"/>
          <w:szCs w:val="22"/>
        </w:rPr>
      </w:pPr>
      <w:r w:rsidRPr="00D64A65">
        <w:rPr>
          <w:i/>
          <w:iCs/>
          <w:sz w:val="22"/>
          <w:szCs w:val="22"/>
        </w:rPr>
        <w:t>For an active DL BWP of the serving cell where a UE has not been configured with a combination  the UE applies  for μ=5 and  for μ=6.</w:t>
      </w:r>
    </w:p>
    <w:p w14:paraId="1A5C6BB4" w14:textId="77777777" w:rsidR="00E64C5F" w:rsidRPr="00D64A65" w:rsidRDefault="00E64C5F" w:rsidP="00E64C5F">
      <w:pPr>
        <w:snapToGrid w:val="0"/>
        <w:jc w:val="both"/>
        <w:rPr>
          <w:i/>
          <w:iCs/>
          <w:sz w:val="22"/>
          <w:szCs w:val="22"/>
          <w:lang w:val="en-GB"/>
        </w:rPr>
      </w:pPr>
    </w:p>
    <w:p w14:paraId="6CB6B06F" w14:textId="2EB71751" w:rsidR="001F0387" w:rsidRPr="00D64A65" w:rsidRDefault="00E64C5F" w:rsidP="00E64C5F">
      <w:pPr>
        <w:snapToGrid w:val="0"/>
        <w:jc w:val="both"/>
        <w:rPr>
          <w:i/>
          <w:iCs/>
          <w:sz w:val="22"/>
          <w:szCs w:val="22"/>
          <w:lang w:val="en-GB"/>
        </w:rPr>
      </w:pPr>
      <w:r w:rsidRPr="00D64A65">
        <w:rPr>
          <w:b/>
          <w:bCs/>
          <w:i/>
          <w:iCs/>
          <w:sz w:val="22"/>
          <w:szCs w:val="22"/>
          <w:lang w:val="en-GB"/>
        </w:rPr>
        <w:t>Proposal 3:</w:t>
      </w:r>
      <w:r w:rsidRPr="00D64A65">
        <w:rPr>
          <w:i/>
          <w:iCs/>
          <w:sz w:val="22"/>
          <w:szCs w:val="22"/>
          <w:lang w:val="en-GB"/>
        </w:rPr>
        <w:t xml:space="preserve"> </w:t>
      </w:r>
      <w:r w:rsidR="001F0387" w:rsidRPr="001F0387">
        <w:rPr>
          <w:i/>
          <w:iCs/>
          <w:sz w:val="22"/>
          <w:szCs w:val="22"/>
          <w:lang w:val="en-GB"/>
        </w:rPr>
        <w:t>(X,Y)=(2,1) for 480 kHz SCS is not supported</w:t>
      </w:r>
    </w:p>
    <w:p w14:paraId="410644A2" w14:textId="080268D0" w:rsidR="00E64C5F" w:rsidRPr="00D64A65" w:rsidRDefault="00E64C5F" w:rsidP="00E64C5F">
      <w:pPr>
        <w:snapToGrid w:val="0"/>
        <w:jc w:val="both"/>
        <w:rPr>
          <w:i/>
          <w:iCs/>
          <w:sz w:val="22"/>
          <w:szCs w:val="22"/>
          <w:lang w:val="en-GB"/>
        </w:rPr>
      </w:pPr>
    </w:p>
    <w:p w14:paraId="05692E02" w14:textId="77777777" w:rsidR="008A08E3" w:rsidRDefault="00E64C5F" w:rsidP="00E2056E">
      <w:pPr>
        <w:snapToGrid w:val="0"/>
        <w:jc w:val="both"/>
        <w:rPr>
          <w:i/>
          <w:iCs/>
          <w:sz w:val="22"/>
          <w:szCs w:val="22"/>
        </w:rPr>
      </w:pPr>
      <w:r w:rsidRPr="00D64A65">
        <w:rPr>
          <w:b/>
          <w:bCs/>
          <w:i/>
          <w:iCs/>
          <w:sz w:val="22"/>
          <w:szCs w:val="22"/>
          <w:lang w:val="en-GB"/>
        </w:rPr>
        <w:t xml:space="preserve">Proposal 4: </w:t>
      </w:r>
      <w:r w:rsidR="006C3900" w:rsidRPr="00D64A65">
        <w:rPr>
          <w:i/>
          <w:iCs/>
          <w:sz w:val="22"/>
          <w:szCs w:val="22"/>
        </w:rPr>
        <w:t xml:space="preserve">Accept the working assumption </w:t>
      </w:r>
      <w:r w:rsidR="006C3900" w:rsidRPr="00D64A65">
        <w:rPr>
          <w:i/>
          <w:iCs/>
          <w:sz w:val="22"/>
          <w:szCs w:val="22"/>
        </w:rPr>
        <w:t>Based on the working assumption, t</w:t>
      </w:r>
      <w:r w:rsidR="006C3900" w:rsidRPr="00D64A65">
        <w:rPr>
          <w:rFonts w:ascii="Times" w:eastAsia="Batang" w:hAnsi="Times"/>
          <w:i/>
          <w:iCs/>
          <w:sz w:val="22"/>
          <w:szCs w:val="22"/>
          <w:lang w:val="en-GB"/>
        </w:rPr>
        <w:t>he BD/CCE budget for</w:t>
      </w:r>
      <w:r w:rsidR="006C3900" w:rsidRPr="00D64A65">
        <w:rPr>
          <w:i/>
          <w:iCs/>
          <w:sz w:val="22"/>
          <w:szCs w:val="22"/>
        </w:rPr>
        <w:t xml:space="preserve"> X = 4 with 960 kHz, ie. (X,Y) = {</w:t>
      </w:r>
      <w:r w:rsidR="006C3900" w:rsidRPr="00D64A65">
        <w:rPr>
          <w:rFonts w:ascii="Times" w:eastAsia="Batang" w:hAnsi="Times"/>
          <w:i/>
          <w:iCs/>
          <w:sz w:val="22"/>
          <w:szCs w:val="22"/>
          <w:lang w:val="en-GB"/>
        </w:rPr>
        <w:t>(4,2), (4,1)</w:t>
      </w:r>
      <w:r w:rsidR="006C3900" w:rsidRPr="00D64A65">
        <w:rPr>
          <w:i/>
          <w:iCs/>
          <w:sz w:val="22"/>
          <w:szCs w:val="22"/>
        </w:rPr>
        <w:t>}</w:t>
      </w:r>
      <w:r w:rsidR="006C3900" w:rsidRPr="00D64A65">
        <w:rPr>
          <w:rFonts w:ascii="Times" w:eastAsia="Batang" w:hAnsi="Times"/>
          <w:i/>
          <w:iCs/>
          <w:sz w:val="22"/>
          <w:szCs w:val="22"/>
          <w:lang w:val="en-GB"/>
        </w:rPr>
        <w:t xml:space="preserve"> is half that of X=8</w:t>
      </w:r>
      <w:r w:rsidR="006C3900" w:rsidRPr="00D64A65">
        <w:rPr>
          <w:i/>
          <w:iCs/>
          <w:sz w:val="22"/>
          <w:szCs w:val="22"/>
        </w:rPr>
        <w:t xml:space="preserve"> i.e. BD/CCE = 10/16</w:t>
      </w:r>
      <w:r w:rsidR="00643AED" w:rsidRPr="00D64A65">
        <w:rPr>
          <w:i/>
          <w:iCs/>
          <w:sz w:val="22"/>
          <w:szCs w:val="22"/>
        </w:rPr>
        <w:t>.</w:t>
      </w:r>
    </w:p>
    <w:p w14:paraId="6800B921" w14:textId="2F4C296B" w:rsidR="006C3900" w:rsidRPr="008A08E3" w:rsidRDefault="00643AED" w:rsidP="008A08E3">
      <w:pPr>
        <w:pStyle w:val="ListParagraph"/>
        <w:numPr>
          <w:ilvl w:val="0"/>
          <w:numId w:val="31"/>
        </w:numPr>
        <w:snapToGrid w:val="0"/>
        <w:ind w:leftChars="0"/>
        <w:jc w:val="both"/>
        <w:rPr>
          <w:b/>
          <w:bCs/>
          <w:i/>
          <w:iCs/>
          <w:sz w:val="22"/>
          <w:szCs w:val="22"/>
        </w:rPr>
      </w:pPr>
      <w:r w:rsidRPr="008A08E3">
        <w:rPr>
          <w:i/>
          <w:iCs/>
          <w:sz w:val="22"/>
          <w:szCs w:val="22"/>
        </w:rPr>
        <w:t>The gNB should configure the aggregation levels to match the CCE budget</w:t>
      </w:r>
      <w:r w:rsidR="008A08E3">
        <w:rPr>
          <w:i/>
          <w:iCs/>
          <w:sz w:val="22"/>
          <w:szCs w:val="22"/>
        </w:rPr>
        <w:t xml:space="preserve"> </w:t>
      </w:r>
      <w:proofErr w:type="gramStart"/>
      <w:r w:rsidR="008A08E3">
        <w:rPr>
          <w:i/>
          <w:iCs/>
          <w:sz w:val="22"/>
          <w:szCs w:val="22"/>
        </w:rPr>
        <w:t>e.g.</w:t>
      </w:r>
      <w:proofErr w:type="gramEnd"/>
      <w:r w:rsidR="008A08E3">
        <w:rPr>
          <w:i/>
          <w:iCs/>
          <w:sz w:val="22"/>
          <w:szCs w:val="22"/>
        </w:rPr>
        <w:t xml:space="preserve"> only AL 4 and 8 allowed.</w:t>
      </w:r>
    </w:p>
    <w:p w14:paraId="1A000D64" w14:textId="22F2487C" w:rsidR="00B4730D" w:rsidRPr="00D64A65" w:rsidRDefault="00B4730D" w:rsidP="00B86FBF">
      <w:pPr>
        <w:snapToGrid w:val="0"/>
        <w:jc w:val="both"/>
        <w:rPr>
          <w:i/>
          <w:iCs/>
          <w:sz w:val="22"/>
          <w:szCs w:val="22"/>
        </w:rPr>
      </w:pPr>
    </w:p>
    <w:p w14:paraId="0F408468" w14:textId="77777777" w:rsidR="0073667B" w:rsidRPr="00D64A65" w:rsidRDefault="0073667B" w:rsidP="0073667B">
      <w:pPr>
        <w:snapToGrid w:val="0"/>
        <w:jc w:val="both"/>
        <w:rPr>
          <w:i/>
          <w:iCs/>
          <w:sz w:val="22"/>
          <w:szCs w:val="22"/>
          <w:lang w:val="en-GB"/>
        </w:rPr>
      </w:pPr>
      <w:r w:rsidRPr="00D64A65">
        <w:rPr>
          <w:b/>
          <w:bCs/>
          <w:i/>
          <w:iCs/>
          <w:sz w:val="22"/>
          <w:szCs w:val="22"/>
        </w:rPr>
        <w:t>Proposal 5:</w:t>
      </w:r>
      <w:r w:rsidRPr="00D64A65">
        <w:rPr>
          <w:i/>
          <w:iCs/>
          <w:sz w:val="22"/>
          <w:szCs w:val="22"/>
        </w:rPr>
        <w:t xml:space="preserve"> </w:t>
      </w:r>
      <w:r w:rsidRPr="00D64A65">
        <w:rPr>
          <w:i/>
          <w:iCs/>
          <w:sz w:val="22"/>
          <w:szCs w:val="22"/>
          <w:lang w:val="en-GB"/>
        </w:rPr>
        <w:t xml:space="preserve">If a UE is provided </w:t>
      </w:r>
    </w:p>
    <w:p w14:paraId="3924408E" w14:textId="1676A695" w:rsidR="0073667B" w:rsidRPr="0073667B" w:rsidRDefault="0073667B" w:rsidP="0073667B">
      <w:pPr>
        <w:snapToGrid w:val="0"/>
        <w:jc w:val="both"/>
        <w:rPr>
          <w:i/>
          <w:iCs/>
          <w:sz w:val="22"/>
          <w:szCs w:val="22"/>
          <w:lang w:val="x-none"/>
        </w:rPr>
      </w:pPr>
      <w:r w:rsidRPr="0073667B">
        <w:rPr>
          <w:i/>
          <w:iCs/>
          <w:sz w:val="22"/>
          <w:szCs w:val="22"/>
          <w:lang w:val="x-none"/>
        </w:rPr>
        <w:t>-</w:t>
      </w:r>
      <w:r w:rsidRPr="0073667B">
        <w:rPr>
          <w:i/>
          <w:iCs/>
          <w:sz w:val="22"/>
          <w:szCs w:val="22"/>
          <w:lang w:val="x-none"/>
        </w:rPr>
        <w:tab/>
        <w:t>one or more search space sets by</w:t>
      </w:r>
      <w:r w:rsidRPr="0073667B">
        <w:rPr>
          <w:i/>
          <w:iCs/>
          <w:sz w:val="22"/>
          <w:szCs w:val="22"/>
        </w:rPr>
        <w:t xml:space="preserve"> corresponding one or more of</w:t>
      </w:r>
      <w:r w:rsidRPr="0073667B">
        <w:rPr>
          <w:i/>
          <w:iCs/>
          <w:sz w:val="22"/>
          <w:szCs w:val="22"/>
          <w:lang w:val="x-none"/>
        </w:rPr>
        <w:t xml:space="preserve"> searchSpaceZero, searchSpaceSIB1, searchSpaceOtherSystemInformation, pagingSearchSpace, </w:t>
      </w:r>
      <w:r w:rsidR="00243094" w:rsidRPr="00D64A65">
        <w:rPr>
          <w:i/>
          <w:iCs/>
          <w:sz w:val="22"/>
          <w:szCs w:val="22"/>
        </w:rPr>
        <w:t xml:space="preserve">or </w:t>
      </w:r>
      <w:r w:rsidRPr="0073667B">
        <w:rPr>
          <w:i/>
          <w:iCs/>
          <w:sz w:val="22"/>
          <w:szCs w:val="22"/>
          <w:lang w:val="x-none"/>
        </w:rPr>
        <w:t xml:space="preserve">ra-SearchSpace, or a CSS set by PDCCH-Config, and </w:t>
      </w:r>
    </w:p>
    <w:p w14:paraId="43D37DA3" w14:textId="2FC33232" w:rsidR="0073667B" w:rsidRPr="00D64A65" w:rsidRDefault="0073667B" w:rsidP="0073667B">
      <w:pPr>
        <w:snapToGrid w:val="0"/>
        <w:jc w:val="both"/>
        <w:rPr>
          <w:i/>
          <w:iCs/>
          <w:sz w:val="22"/>
          <w:szCs w:val="22"/>
          <w:lang w:val="en-GB"/>
        </w:rPr>
      </w:pPr>
      <w:r w:rsidRPr="00D64A65">
        <w:rPr>
          <w:i/>
          <w:iCs/>
          <w:sz w:val="22"/>
          <w:szCs w:val="22"/>
          <w:lang w:val="en-GB"/>
        </w:rPr>
        <w:t>-</w:t>
      </w:r>
      <w:r w:rsidRPr="00D64A65">
        <w:rPr>
          <w:i/>
          <w:iCs/>
          <w:sz w:val="22"/>
          <w:szCs w:val="22"/>
          <w:lang w:val="en-GB"/>
        </w:rPr>
        <w:tab/>
        <w:t xml:space="preserve">a SI-RNTI, a P-RNTI, a RA-RNTI, a MsgB-RNTI, </w:t>
      </w:r>
      <w:proofErr w:type="gramStart"/>
      <w:r w:rsidRPr="00D64A65">
        <w:rPr>
          <w:i/>
          <w:iCs/>
          <w:sz w:val="22"/>
          <w:szCs w:val="22"/>
          <w:lang w:val="en-GB"/>
        </w:rPr>
        <w:t>a</w:t>
      </w:r>
      <w:proofErr w:type="gramEnd"/>
      <w:r w:rsidRPr="00D64A65">
        <w:rPr>
          <w:i/>
          <w:iCs/>
          <w:sz w:val="22"/>
          <w:szCs w:val="22"/>
          <w:lang w:val="en-GB"/>
        </w:rPr>
        <w:t xml:space="preserve"> SFI-RNTI,</w:t>
      </w:r>
    </w:p>
    <w:p w14:paraId="6E69671A" w14:textId="09F051A4" w:rsidR="00243094" w:rsidRPr="00D64A65" w:rsidRDefault="00243094" w:rsidP="0073667B">
      <w:pPr>
        <w:snapToGrid w:val="0"/>
        <w:jc w:val="both"/>
        <w:rPr>
          <w:i/>
          <w:iCs/>
          <w:sz w:val="22"/>
          <w:szCs w:val="22"/>
        </w:rPr>
      </w:pPr>
      <w:r w:rsidRPr="00D64A65">
        <w:rPr>
          <w:i/>
          <w:iCs/>
          <w:sz w:val="22"/>
          <w:szCs w:val="22"/>
        </w:rPr>
        <w:lastRenderedPageBreak/>
        <w:t xml:space="preserve">then, for a RNTI from any of these RNTIs, the UE does not expect to process information from more than one DCI format with CRC scrambled with the RNTI per </w:t>
      </w:r>
      <w:r w:rsidRPr="00D64A65">
        <w:rPr>
          <w:i/>
          <w:iCs/>
          <w:sz w:val="22"/>
          <w:szCs w:val="22"/>
        </w:rPr>
        <w:t>multi-</w:t>
      </w:r>
      <w:r w:rsidRPr="00D64A65">
        <w:rPr>
          <w:i/>
          <w:iCs/>
          <w:sz w:val="22"/>
          <w:szCs w:val="22"/>
        </w:rPr>
        <w:t>slot</w:t>
      </w:r>
    </w:p>
    <w:p w14:paraId="6B40FC60" w14:textId="4C776286" w:rsidR="0046615D" w:rsidRPr="00D64A65" w:rsidRDefault="0046615D" w:rsidP="00B86FBF">
      <w:pPr>
        <w:snapToGrid w:val="0"/>
        <w:jc w:val="both"/>
        <w:rPr>
          <w:i/>
          <w:iCs/>
          <w:sz w:val="22"/>
          <w:szCs w:val="22"/>
        </w:rPr>
      </w:pPr>
    </w:p>
    <w:p w14:paraId="1B0B9DCD" w14:textId="27B18343" w:rsidR="002D65B1" w:rsidRPr="00D64A65" w:rsidRDefault="002D65B1" w:rsidP="00B86FBF">
      <w:pPr>
        <w:snapToGrid w:val="0"/>
        <w:jc w:val="both"/>
        <w:rPr>
          <w:i/>
          <w:iCs/>
          <w:sz w:val="22"/>
          <w:szCs w:val="22"/>
        </w:rPr>
      </w:pPr>
    </w:p>
    <w:p w14:paraId="0F6737A9" w14:textId="7AB6A84A" w:rsidR="002D65B1" w:rsidRPr="00D64A65" w:rsidRDefault="002D65B1" w:rsidP="002D65B1">
      <w:pPr>
        <w:snapToGrid w:val="0"/>
        <w:rPr>
          <w:i/>
          <w:iCs/>
          <w:sz w:val="22"/>
          <w:szCs w:val="22"/>
          <w:lang w:val="en-GB"/>
        </w:rPr>
      </w:pPr>
      <w:r w:rsidRPr="00D64A65">
        <w:rPr>
          <w:b/>
          <w:bCs/>
          <w:i/>
          <w:iCs/>
          <w:sz w:val="22"/>
          <w:szCs w:val="22"/>
        </w:rPr>
        <w:t>Proposal 6:</w:t>
      </w:r>
      <w:r w:rsidRPr="00D64A65">
        <w:rPr>
          <w:i/>
          <w:iCs/>
          <w:sz w:val="22"/>
          <w:szCs w:val="22"/>
        </w:rPr>
        <w:t xml:space="preserve"> </w:t>
      </w:r>
      <w:r w:rsidRPr="00D64A65">
        <w:rPr>
          <w:i/>
          <w:iCs/>
          <w:sz w:val="22"/>
          <w:szCs w:val="22"/>
          <w:lang w:val="en-GB"/>
        </w:rPr>
        <w:t xml:space="preserve">To limit </w:t>
      </w:r>
      <w:r w:rsidRPr="00D64A65">
        <w:rPr>
          <w:i/>
          <w:iCs/>
          <w:sz w:val="22"/>
          <w:szCs w:val="22"/>
          <w:lang w:val="en-GB"/>
        </w:rPr>
        <w:t>the complexity based on the Group (2) SS location across multiple slot groups</w:t>
      </w:r>
      <w:r w:rsidRPr="00D64A65">
        <w:rPr>
          <w:i/>
          <w:iCs/>
          <w:sz w:val="22"/>
          <w:szCs w:val="22"/>
          <w:lang w:val="en-GB"/>
        </w:rPr>
        <w:t>, one or more of the following could be considered:</w:t>
      </w:r>
    </w:p>
    <w:p w14:paraId="05CF0FE3" w14:textId="0E6B0F1D" w:rsidR="002D65B1" w:rsidRPr="002D65B1" w:rsidRDefault="002D65B1" w:rsidP="002D65B1">
      <w:pPr>
        <w:numPr>
          <w:ilvl w:val="0"/>
          <w:numId w:val="33"/>
        </w:numPr>
        <w:snapToGrid w:val="0"/>
        <w:jc w:val="both"/>
        <w:rPr>
          <w:i/>
          <w:iCs/>
          <w:sz w:val="22"/>
          <w:szCs w:val="22"/>
          <w:lang w:val="en-GB"/>
        </w:rPr>
      </w:pPr>
      <w:r w:rsidRPr="002D65B1">
        <w:rPr>
          <w:i/>
          <w:iCs/>
          <w:sz w:val="22"/>
          <w:szCs w:val="22"/>
          <w:lang w:val="en-GB"/>
        </w:rPr>
        <w:t>Group (2) SSs could be placed within the same slot</w:t>
      </w:r>
      <w:r w:rsidR="008A08E3">
        <w:rPr>
          <w:i/>
          <w:iCs/>
          <w:sz w:val="22"/>
          <w:szCs w:val="22"/>
          <w:lang w:val="en-GB"/>
        </w:rPr>
        <w:t xml:space="preserve"> group</w:t>
      </w:r>
    </w:p>
    <w:p w14:paraId="630D8850" w14:textId="77777777" w:rsidR="002A1C98" w:rsidRDefault="002D65B1" w:rsidP="00B86FBF">
      <w:pPr>
        <w:numPr>
          <w:ilvl w:val="0"/>
          <w:numId w:val="33"/>
        </w:numPr>
        <w:snapToGrid w:val="0"/>
        <w:jc w:val="both"/>
        <w:rPr>
          <w:i/>
          <w:iCs/>
          <w:sz w:val="22"/>
          <w:szCs w:val="22"/>
          <w:lang w:val="en-GB"/>
        </w:rPr>
      </w:pPr>
      <w:r w:rsidRPr="002D65B1">
        <w:rPr>
          <w:i/>
          <w:iCs/>
          <w:sz w:val="22"/>
          <w:szCs w:val="22"/>
          <w:lang w:val="en-GB"/>
        </w:rPr>
        <w:t xml:space="preserve">If spread across multiple slot groups, for CSSs Type 0 (SIB1), Type 0A (SIBx) and Type 2 (Paging), </w:t>
      </w:r>
      <w:r w:rsidRPr="002D65B1">
        <w:rPr>
          <w:i/>
          <w:iCs/>
          <w:sz w:val="22"/>
          <w:szCs w:val="22"/>
        </w:rPr>
        <w:t xml:space="preserve">the CSS periodicity for 480 kHz and 960 kHz should not be shorter than that for 120 kHz to ensure that the wake-up period is intermittent and </w:t>
      </w:r>
      <w:r w:rsidR="002A1C98" w:rsidRPr="002A1C98">
        <w:rPr>
          <w:i/>
          <w:iCs/>
          <w:sz w:val="22"/>
          <w:szCs w:val="22"/>
        </w:rPr>
        <w:t>limit the impact on the UE’s power consumption</w:t>
      </w:r>
      <w:r w:rsidRPr="002D65B1">
        <w:rPr>
          <w:i/>
          <w:iCs/>
          <w:sz w:val="22"/>
          <w:szCs w:val="22"/>
        </w:rPr>
        <w:t>.</w:t>
      </w:r>
    </w:p>
    <w:p w14:paraId="6005673F" w14:textId="247445E0" w:rsidR="002D65B1" w:rsidRPr="002A1C98" w:rsidRDefault="002A1C98" w:rsidP="00B86FBF">
      <w:pPr>
        <w:numPr>
          <w:ilvl w:val="0"/>
          <w:numId w:val="33"/>
        </w:numPr>
        <w:snapToGrid w:val="0"/>
        <w:jc w:val="both"/>
        <w:rPr>
          <w:i/>
          <w:iCs/>
          <w:sz w:val="22"/>
          <w:szCs w:val="22"/>
          <w:lang w:val="en-GB"/>
        </w:rPr>
      </w:pPr>
      <w:r w:rsidRPr="002A1C98">
        <w:rPr>
          <w:i/>
          <w:iCs/>
          <w:sz w:val="22"/>
          <w:szCs w:val="22"/>
        </w:rPr>
        <w:t>Limit the number of times a Group (2) SS may be configured within a duration of M slot groups e.g. N SSs within M slot-groups where the N SSs are in consecutive slot groups</w:t>
      </w:r>
    </w:p>
    <w:p w14:paraId="1BA9794B" w14:textId="77777777" w:rsidR="002A1C98" w:rsidRPr="002A1C98" w:rsidRDefault="002A1C98" w:rsidP="002A1C98">
      <w:pPr>
        <w:snapToGrid w:val="0"/>
        <w:jc w:val="both"/>
        <w:rPr>
          <w:i/>
          <w:iCs/>
          <w:sz w:val="22"/>
          <w:szCs w:val="22"/>
          <w:lang w:val="en-GB"/>
        </w:rPr>
      </w:pPr>
    </w:p>
    <w:p w14:paraId="6989732E" w14:textId="2CA0793F" w:rsidR="0046615D" w:rsidRPr="00D64A65" w:rsidRDefault="0046615D" w:rsidP="0046615D">
      <w:pPr>
        <w:snapToGrid w:val="0"/>
        <w:jc w:val="both"/>
        <w:rPr>
          <w:i/>
          <w:iCs/>
          <w:sz w:val="22"/>
          <w:szCs w:val="22"/>
        </w:rPr>
      </w:pPr>
      <w:r w:rsidRPr="00D64A65">
        <w:rPr>
          <w:b/>
          <w:bCs/>
          <w:i/>
          <w:iCs/>
          <w:sz w:val="22"/>
          <w:szCs w:val="22"/>
        </w:rPr>
        <w:t xml:space="preserve">Proposal </w:t>
      </w:r>
      <w:r w:rsidR="002D65B1" w:rsidRPr="00D64A65">
        <w:rPr>
          <w:b/>
          <w:bCs/>
          <w:i/>
          <w:iCs/>
          <w:sz w:val="22"/>
          <w:szCs w:val="22"/>
        </w:rPr>
        <w:t>7</w:t>
      </w:r>
      <w:r w:rsidRPr="00D64A65">
        <w:rPr>
          <w:b/>
          <w:bCs/>
          <w:i/>
          <w:iCs/>
          <w:sz w:val="22"/>
          <w:szCs w:val="22"/>
        </w:rPr>
        <w:t>:</w:t>
      </w:r>
      <w:r w:rsidRPr="00D64A65">
        <w:rPr>
          <w:i/>
          <w:iCs/>
          <w:sz w:val="22"/>
          <w:szCs w:val="22"/>
        </w:rPr>
        <w:t xml:space="preserve"> Additional dropping rules for PDCCH multi-slot monitoring should be defined to limit back-to-back SS monitoring </w:t>
      </w:r>
      <w:r w:rsidR="002D65B1" w:rsidRPr="00D64A65">
        <w:rPr>
          <w:i/>
          <w:iCs/>
          <w:sz w:val="22"/>
          <w:szCs w:val="22"/>
        </w:rPr>
        <w:t>between</w:t>
      </w:r>
      <w:r w:rsidRPr="00D64A65">
        <w:rPr>
          <w:i/>
          <w:iCs/>
          <w:sz w:val="22"/>
          <w:szCs w:val="22"/>
        </w:rPr>
        <w:t xml:space="preserve"> Group 1 and Group 2 SSs</w:t>
      </w:r>
      <w:r w:rsidR="002D65B1" w:rsidRPr="00D64A65">
        <w:rPr>
          <w:i/>
          <w:iCs/>
          <w:sz w:val="22"/>
          <w:szCs w:val="22"/>
        </w:rPr>
        <w:t xml:space="preserve"> across multiple slot-groups</w:t>
      </w:r>
      <w:r w:rsidRPr="00D64A65">
        <w:rPr>
          <w:i/>
          <w:iCs/>
          <w:sz w:val="22"/>
          <w:szCs w:val="22"/>
        </w:rPr>
        <w:t>. A window-based approach around the CSS maybe considered to determine whether or not a USS monitoring occasion is dropped or not for PDCCH monitoring</w:t>
      </w:r>
    </w:p>
    <w:p w14:paraId="3448D7BE" w14:textId="59149FC6" w:rsidR="0046615D" w:rsidRPr="00D64A65" w:rsidRDefault="0046615D" w:rsidP="00B86FBF">
      <w:pPr>
        <w:snapToGrid w:val="0"/>
        <w:jc w:val="both"/>
        <w:rPr>
          <w:i/>
          <w:iCs/>
          <w:sz w:val="22"/>
          <w:szCs w:val="22"/>
        </w:rPr>
      </w:pPr>
    </w:p>
    <w:p w14:paraId="22359502" w14:textId="72E7B356" w:rsidR="002D65B1" w:rsidRPr="00D64A65" w:rsidRDefault="0046615D" w:rsidP="002D65B1">
      <w:pPr>
        <w:snapToGrid w:val="0"/>
        <w:rPr>
          <w:i/>
          <w:iCs/>
          <w:sz w:val="22"/>
          <w:szCs w:val="22"/>
        </w:rPr>
      </w:pPr>
      <w:r w:rsidRPr="00D64A65">
        <w:rPr>
          <w:b/>
          <w:bCs/>
          <w:i/>
          <w:iCs/>
          <w:sz w:val="22"/>
          <w:szCs w:val="22"/>
        </w:rPr>
        <w:t xml:space="preserve">Proposal </w:t>
      </w:r>
      <w:r w:rsidR="00E2056E" w:rsidRPr="00D64A65">
        <w:rPr>
          <w:b/>
          <w:bCs/>
          <w:i/>
          <w:iCs/>
          <w:sz w:val="22"/>
          <w:szCs w:val="22"/>
        </w:rPr>
        <w:t>8</w:t>
      </w:r>
      <w:r w:rsidRPr="00D64A65">
        <w:rPr>
          <w:b/>
          <w:bCs/>
          <w:i/>
          <w:iCs/>
          <w:sz w:val="22"/>
          <w:szCs w:val="22"/>
        </w:rPr>
        <w:t>:</w:t>
      </w:r>
      <w:r w:rsidRPr="00D64A65">
        <w:rPr>
          <w:i/>
          <w:iCs/>
          <w:sz w:val="22"/>
          <w:szCs w:val="22"/>
        </w:rPr>
        <w:t xml:space="preserve"> </w:t>
      </w:r>
      <w:r w:rsidR="002D65B1" w:rsidRPr="00D64A65">
        <w:rPr>
          <w:i/>
          <w:iCs/>
          <w:sz w:val="22"/>
          <w:szCs w:val="22"/>
        </w:rPr>
        <w:t>To finalize the design</w:t>
      </w:r>
      <w:r w:rsidR="002D65B1" w:rsidRPr="00D64A65">
        <w:rPr>
          <w:i/>
          <w:iCs/>
          <w:sz w:val="22"/>
          <w:szCs w:val="22"/>
        </w:rPr>
        <w:t xml:space="preserve"> of the </w:t>
      </w:r>
      <w:r w:rsidR="002D65B1" w:rsidRPr="00D64A65">
        <w:rPr>
          <w:i/>
          <w:iCs/>
          <w:sz w:val="22"/>
          <w:szCs w:val="22"/>
        </w:rPr>
        <w:t xml:space="preserve">Search Space configuration parameters </w:t>
      </w:r>
      <w:r w:rsidR="002D65B1" w:rsidRPr="00D64A65">
        <w:rPr>
          <w:i/>
          <w:iCs/>
          <w:sz w:val="22"/>
          <w:szCs w:val="22"/>
        </w:rPr>
        <w:t>for</w:t>
      </w:r>
      <w:r w:rsidR="002D65B1" w:rsidRPr="00D64A65">
        <w:rPr>
          <w:i/>
          <w:iCs/>
          <w:sz w:val="22"/>
          <w:szCs w:val="22"/>
        </w:rPr>
        <w:t xml:space="preserve"> multi-slot PDCCH monitoring</w:t>
      </w:r>
      <w:r w:rsidR="002D65B1" w:rsidRPr="00D64A65">
        <w:rPr>
          <w:i/>
          <w:iCs/>
          <w:sz w:val="22"/>
          <w:szCs w:val="22"/>
        </w:rPr>
        <w:t xml:space="preserve"> </w:t>
      </w:r>
      <w:r w:rsidR="002D65B1" w:rsidRPr="00D64A65">
        <w:rPr>
          <w:i/>
          <w:iCs/>
          <w:sz w:val="22"/>
          <w:szCs w:val="22"/>
        </w:rPr>
        <w:t>, the following should be agreed upon:</w:t>
      </w:r>
    </w:p>
    <w:p w14:paraId="7CA23355" w14:textId="77777777" w:rsidR="002D65B1" w:rsidRPr="002D65B1" w:rsidRDefault="002D65B1" w:rsidP="002D65B1">
      <w:pPr>
        <w:numPr>
          <w:ilvl w:val="0"/>
          <w:numId w:val="35"/>
        </w:numPr>
        <w:snapToGrid w:val="0"/>
        <w:rPr>
          <w:i/>
          <w:iCs/>
          <w:sz w:val="22"/>
          <w:szCs w:val="22"/>
          <w:lang w:val="en-GB"/>
        </w:rPr>
      </w:pPr>
      <w:r w:rsidRPr="002D65B1">
        <w:rPr>
          <w:i/>
          <w:iCs/>
          <w:sz w:val="22"/>
          <w:szCs w:val="22"/>
          <w:lang w:val="en-GB"/>
        </w:rPr>
        <w:t>The configured value of the offset at least for Group (1) SSs is restricted to be an integer multiple of Xs slots</w:t>
      </w:r>
    </w:p>
    <w:p w14:paraId="75983A43" w14:textId="77777777" w:rsidR="002D65B1" w:rsidRPr="002D65B1" w:rsidRDefault="002D65B1" w:rsidP="002D65B1">
      <w:pPr>
        <w:numPr>
          <w:ilvl w:val="0"/>
          <w:numId w:val="35"/>
        </w:numPr>
        <w:snapToGrid w:val="0"/>
        <w:rPr>
          <w:i/>
          <w:iCs/>
          <w:sz w:val="22"/>
          <w:szCs w:val="22"/>
        </w:rPr>
      </w:pPr>
      <w:r w:rsidRPr="002D65B1">
        <w:rPr>
          <w:i/>
          <w:iCs/>
          <w:sz w:val="22"/>
          <w:szCs w:val="22"/>
        </w:rPr>
        <w:t>The Working Assumption on the new parameter monitoringSlotsWithinSlotGroup-r17 should be accepted.</w:t>
      </w:r>
    </w:p>
    <w:p w14:paraId="5BD784F5" w14:textId="6C001C3D" w:rsidR="0046615D" w:rsidRPr="00525999" w:rsidRDefault="0046615D" w:rsidP="002D65B1">
      <w:pPr>
        <w:snapToGrid w:val="0"/>
        <w:rPr>
          <w:i/>
          <w:iCs/>
          <w:sz w:val="22"/>
          <w:szCs w:val="22"/>
        </w:rPr>
      </w:pPr>
    </w:p>
    <w:p w14:paraId="0690E351" w14:textId="1E73995E" w:rsidR="00A563DD" w:rsidRDefault="00A563DD" w:rsidP="00A563DD">
      <w:pPr>
        <w:pStyle w:val="Heading2"/>
      </w:pPr>
      <w:r w:rsidRPr="00A563DD">
        <w:t xml:space="preserve">MSM capability for multiple cells </w:t>
      </w:r>
    </w:p>
    <w:p w14:paraId="473CFE08" w14:textId="369FBF11" w:rsidR="000614E9" w:rsidRPr="00CE7069" w:rsidRDefault="000614E9" w:rsidP="000614E9">
      <w:pPr>
        <w:rPr>
          <w:sz w:val="22"/>
          <w:szCs w:val="22"/>
        </w:rPr>
      </w:pPr>
      <w:r w:rsidRPr="00CE7069">
        <w:rPr>
          <w:sz w:val="22"/>
          <w:szCs w:val="22"/>
        </w:rPr>
        <w:t xml:space="preserve">In Rel-16, the following capability reporting </w:t>
      </w:r>
      <w:r w:rsidR="00D64A65">
        <w:rPr>
          <w:sz w:val="22"/>
          <w:szCs w:val="22"/>
        </w:rPr>
        <w:t xml:space="preserve">were </w:t>
      </w:r>
      <w:r w:rsidRPr="00CE7069">
        <w:rPr>
          <w:sz w:val="22"/>
          <w:szCs w:val="22"/>
        </w:rPr>
        <w:t>defined:</w:t>
      </w:r>
    </w:p>
    <w:p w14:paraId="09EA6495" w14:textId="77777777" w:rsidR="000614E9" w:rsidRPr="00CE7069" w:rsidRDefault="000614E9" w:rsidP="00CE7069">
      <w:pPr>
        <w:pStyle w:val="ListParagraph"/>
        <w:numPr>
          <w:ilvl w:val="0"/>
          <w:numId w:val="25"/>
        </w:numPr>
        <w:ind w:leftChars="0"/>
        <w:rPr>
          <w:sz w:val="22"/>
          <w:szCs w:val="22"/>
        </w:rPr>
      </w:pPr>
      <w:r w:rsidRPr="00D64A65">
        <w:rPr>
          <w:b/>
          <w:bCs/>
          <w:sz w:val="22"/>
          <w:szCs w:val="22"/>
        </w:rPr>
        <w:t>Case 1:</w:t>
      </w:r>
      <w:r w:rsidRPr="00CE7069">
        <w:rPr>
          <w:sz w:val="22"/>
          <w:szCs w:val="22"/>
        </w:rPr>
        <w:t xml:space="preserve"> Capability on the number of CCs with Rel-15 monitoring capability only</w:t>
      </w:r>
    </w:p>
    <w:p w14:paraId="00215C49" w14:textId="77777777" w:rsidR="000614E9" w:rsidRPr="00CE7069" w:rsidRDefault="000614E9" w:rsidP="00CE7069">
      <w:pPr>
        <w:pStyle w:val="ListParagraph"/>
        <w:numPr>
          <w:ilvl w:val="1"/>
          <w:numId w:val="25"/>
        </w:numPr>
        <w:ind w:leftChars="0"/>
        <w:rPr>
          <w:sz w:val="22"/>
          <w:szCs w:val="22"/>
        </w:rPr>
      </w:pPr>
      <w:r w:rsidRPr="00CE7069">
        <w:rPr>
          <w:sz w:val="22"/>
          <w:szCs w:val="22"/>
        </w:rPr>
        <w:t>This capability already exists in Rel-15</w:t>
      </w:r>
    </w:p>
    <w:p w14:paraId="1ADDF9D2" w14:textId="77777777" w:rsidR="000614E9" w:rsidRPr="00CE7069" w:rsidRDefault="000614E9" w:rsidP="00CE7069">
      <w:pPr>
        <w:pStyle w:val="ListParagraph"/>
        <w:numPr>
          <w:ilvl w:val="0"/>
          <w:numId w:val="25"/>
        </w:numPr>
        <w:ind w:leftChars="0"/>
        <w:rPr>
          <w:sz w:val="22"/>
          <w:szCs w:val="22"/>
        </w:rPr>
      </w:pPr>
      <w:r w:rsidRPr="00D64A65">
        <w:rPr>
          <w:b/>
          <w:bCs/>
          <w:sz w:val="22"/>
          <w:szCs w:val="22"/>
        </w:rPr>
        <w:t>Case 2:</w:t>
      </w:r>
      <w:r w:rsidRPr="00CE7069">
        <w:rPr>
          <w:sz w:val="22"/>
          <w:szCs w:val="22"/>
        </w:rPr>
        <w:t xml:space="preserve"> Capability on the number of CCs with Rel-16 monitoring capability only</w:t>
      </w:r>
    </w:p>
    <w:p w14:paraId="50C5A197" w14:textId="77777777" w:rsidR="000614E9" w:rsidRPr="00CE7069" w:rsidRDefault="000614E9" w:rsidP="00CE7069">
      <w:pPr>
        <w:pStyle w:val="ListParagraph"/>
        <w:numPr>
          <w:ilvl w:val="1"/>
          <w:numId w:val="25"/>
        </w:numPr>
        <w:ind w:leftChars="0"/>
        <w:rPr>
          <w:sz w:val="22"/>
          <w:szCs w:val="22"/>
        </w:rPr>
      </w:pPr>
      <w:r w:rsidRPr="00CE7069">
        <w:rPr>
          <w:sz w:val="22"/>
          <w:szCs w:val="22"/>
        </w:rPr>
        <w:t>pdcch-BlindDetectionCA-R16 can be smaller than 4</w:t>
      </w:r>
    </w:p>
    <w:p w14:paraId="48D4FDD7" w14:textId="77777777" w:rsidR="000614E9" w:rsidRPr="00CE7069" w:rsidRDefault="000614E9" w:rsidP="00CE7069">
      <w:pPr>
        <w:pStyle w:val="ListParagraph"/>
        <w:numPr>
          <w:ilvl w:val="0"/>
          <w:numId w:val="25"/>
        </w:numPr>
        <w:ind w:leftChars="0"/>
        <w:rPr>
          <w:sz w:val="22"/>
          <w:szCs w:val="22"/>
        </w:rPr>
      </w:pPr>
      <w:r w:rsidRPr="00D64A65">
        <w:rPr>
          <w:b/>
          <w:bCs/>
          <w:sz w:val="22"/>
          <w:szCs w:val="22"/>
        </w:rPr>
        <w:t>Case 3:</w:t>
      </w:r>
      <w:r w:rsidRPr="00CE7069">
        <w:rPr>
          <w:sz w:val="22"/>
          <w:szCs w:val="22"/>
        </w:rPr>
        <w:t xml:space="preserve"> Capability on the number of CCs with Rel-15 monitoring capability and Rel-16 monitoring capability on different serving cells</w:t>
      </w:r>
    </w:p>
    <w:p w14:paraId="2E1AEEBC" w14:textId="77777777" w:rsidR="000614E9" w:rsidRPr="00CE7069" w:rsidRDefault="000614E9" w:rsidP="00CE7069">
      <w:pPr>
        <w:pStyle w:val="ListParagraph"/>
        <w:numPr>
          <w:ilvl w:val="1"/>
          <w:numId w:val="25"/>
        </w:numPr>
        <w:ind w:leftChars="0"/>
        <w:rPr>
          <w:sz w:val="22"/>
          <w:szCs w:val="22"/>
        </w:rPr>
      </w:pPr>
      <w:r w:rsidRPr="00CE7069">
        <w:rPr>
          <w:sz w:val="22"/>
          <w:szCs w:val="22"/>
        </w:rPr>
        <w:t>pdcch-BlindDetectionCA-R15 for Rel-15 PDCCH monitoring capability</w:t>
      </w:r>
    </w:p>
    <w:p w14:paraId="5A455CAA" w14:textId="77777777" w:rsidR="000614E9" w:rsidRPr="00CE7069" w:rsidRDefault="000614E9" w:rsidP="00CE7069">
      <w:pPr>
        <w:pStyle w:val="ListParagraph"/>
        <w:numPr>
          <w:ilvl w:val="1"/>
          <w:numId w:val="25"/>
        </w:numPr>
        <w:ind w:leftChars="0"/>
        <w:rPr>
          <w:sz w:val="22"/>
          <w:szCs w:val="22"/>
        </w:rPr>
      </w:pPr>
      <w:r w:rsidRPr="00CE7069">
        <w:rPr>
          <w:sz w:val="22"/>
          <w:szCs w:val="22"/>
        </w:rPr>
        <w:t>pdcch-BlindDetectionCA-R16 for Rel-16 PDCCH monitoring capability</w:t>
      </w:r>
    </w:p>
    <w:p w14:paraId="3200D2B4" w14:textId="77777777" w:rsidR="000614E9" w:rsidRPr="00CE7069" w:rsidRDefault="000614E9" w:rsidP="00CE7069">
      <w:pPr>
        <w:pStyle w:val="ListParagraph"/>
        <w:numPr>
          <w:ilvl w:val="1"/>
          <w:numId w:val="25"/>
        </w:numPr>
        <w:ind w:leftChars="0"/>
        <w:rPr>
          <w:sz w:val="22"/>
          <w:szCs w:val="22"/>
        </w:rPr>
      </w:pPr>
      <w:r w:rsidRPr="00CE7069">
        <w:rPr>
          <w:sz w:val="22"/>
          <w:szCs w:val="22"/>
        </w:rPr>
        <w:t>Range of  pdcch-BlindDetectionCA-R16 and pdcch-BlindDetectionCA-R15: [1:15]</w:t>
      </w:r>
    </w:p>
    <w:p w14:paraId="563C9468" w14:textId="6E296B1F" w:rsidR="00A563DD" w:rsidRPr="00CE7069" w:rsidRDefault="000614E9" w:rsidP="00CE7069">
      <w:pPr>
        <w:pStyle w:val="ListParagraph"/>
        <w:numPr>
          <w:ilvl w:val="2"/>
          <w:numId w:val="25"/>
        </w:numPr>
        <w:ind w:leftChars="0"/>
        <w:rPr>
          <w:sz w:val="22"/>
          <w:szCs w:val="22"/>
        </w:rPr>
      </w:pPr>
      <w:r w:rsidRPr="00CE7069">
        <w:rPr>
          <w:sz w:val="22"/>
          <w:szCs w:val="22"/>
        </w:rPr>
        <w:t>Range of pdcch-BlindDetectionCA-R15 +   pdcch-BlindDetectionCA-R16: [3:16]</w:t>
      </w:r>
    </w:p>
    <w:p w14:paraId="0D155600" w14:textId="1ABCD1F9" w:rsidR="00A563DD" w:rsidRDefault="00A563DD" w:rsidP="00A13177">
      <w:pPr>
        <w:jc w:val="both"/>
        <w:rPr>
          <w:sz w:val="22"/>
          <w:szCs w:val="22"/>
        </w:rPr>
      </w:pPr>
    </w:p>
    <w:p w14:paraId="5A8B2E63" w14:textId="77777777" w:rsidR="00CE7069" w:rsidRPr="00CE7069" w:rsidRDefault="00CE7069" w:rsidP="00CE7069">
      <w:pPr>
        <w:jc w:val="both"/>
        <w:rPr>
          <w:sz w:val="22"/>
          <w:szCs w:val="22"/>
        </w:rPr>
      </w:pPr>
      <w:r w:rsidRPr="00CE7069">
        <w:rPr>
          <w:sz w:val="22"/>
          <w:szCs w:val="22"/>
        </w:rPr>
        <w:t>For Rel-17, 4 additional cases need to be defined:</w:t>
      </w:r>
    </w:p>
    <w:p w14:paraId="703FBDD5" w14:textId="77777777" w:rsidR="00CE7069" w:rsidRPr="00CE7069" w:rsidRDefault="00CE7069" w:rsidP="00CE7069">
      <w:pPr>
        <w:pStyle w:val="ListParagraph"/>
        <w:numPr>
          <w:ilvl w:val="0"/>
          <w:numId w:val="27"/>
        </w:numPr>
        <w:ind w:leftChars="0"/>
        <w:jc w:val="both"/>
        <w:rPr>
          <w:sz w:val="22"/>
          <w:szCs w:val="22"/>
        </w:rPr>
      </w:pPr>
      <w:r w:rsidRPr="00D64A65">
        <w:rPr>
          <w:b/>
          <w:bCs/>
          <w:sz w:val="22"/>
          <w:szCs w:val="22"/>
        </w:rPr>
        <w:t>Case 4:</w:t>
      </w:r>
      <w:r w:rsidRPr="00CE7069">
        <w:rPr>
          <w:sz w:val="22"/>
          <w:szCs w:val="22"/>
        </w:rPr>
        <w:t xml:space="preserve"> Capability on the number of CCs with Rel-17 monitoring capability only</w:t>
      </w:r>
    </w:p>
    <w:p w14:paraId="58628A2A" w14:textId="77777777" w:rsidR="00CE7069" w:rsidRPr="00CE7069" w:rsidRDefault="00CE7069" w:rsidP="00CE7069">
      <w:pPr>
        <w:pStyle w:val="ListParagraph"/>
        <w:numPr>
          <w:ilvl w:val="1"/>
          <w:numId w:val="27"/>
        </w:numPr>
        <w:ind w:leftChars="0"/>
        <w:jc w:val="both"/>
        <w:rPr>
          <w:sz w:val="22"/>
          <w:szCs w:val="22"/>
        </w:rPr>
      </w:pPr>
      <w:r w:rsidRPr="00CE7069">
        <w:rPr>
          <w:sz w:val="22"/>
          <w:szCs w:val="22"/>
        </w:rPr>
        <w:t>pdcch-BlindDetectionCA-R17 is equal to  4 {similar to Rel-15}</w:t>
      </w:r>
    </w:p>
    <w:p w14:paraId="575B5BC7" w14:textId="77777777" w:rsidR="00CE7069" w:rsidRPr="00CE7069" w:rsidRDefault="00CE7069" w:rsidP="00CE7069">
      <w:pPr>
        <w:pStyle w:val="ListParagraph"/>
        <w:numPr>
          <w:ilvl w:val="0"/>
          <w:numId w:val="27"/>
        </w:numPr>
        <w:ind w:leftChars="0"/>
        <w:jc w:val="both"/>
        <w:rPr>
          <w:sz w:val="22"/>
          <w:szCs w:val="22"/>
        </w:rPr>
      </w:pPr>
      <w:r w:rsidRPr="00D64A65">
        <w:rPr>
          <w:b/>
          <w:bCs/>
          <w:sz w:val="22"/>
          <w:szCs w:val="22"/>
        </w:rPr>
        <w:t>Case 5:</w:t>
      </w:r>
      <w:r w:rsidRPr="00CE7069">
        <w:rPr>
          <w:sz w:val="22"/>
          <w:szCs w:val="22"/>
        </w:rPr>
        <w:t xml:space="preserve"> Capability on the number of CCS with Rel-15 monitoring capability and Rel-17 monitoring capability on different serving cells</w:t>
      </w:r>
    </w:p>
    <w:p w14:paraId="66DCB80F" w14:textId="77777777" w:rsidR="00CE7069" w:rsidRPr="00CE7069" w:rsidRDefault="00CE7069" w:rsidP="00CE7069">
      <w:pPr>
        <w:pStyle w:val="ListParagraph"/>
        <w:numPr>
          <w:ilvl w:val="1"/>
          <w:numId w:val="27"/>
        </w:numPr>
        <w:ind w:leftChars="0"/>
        <w:jc w:val="both"/>
        <w:rPr>
          <w:sz w:val="22"/>
          <w:szCs w:val="22"/>
        </w:rPr>
      </w:pPr>
      <w:r w:rsidRPr="00CE7069">
        <w:rPr>
          <w:sz w:val="22"/>
          <w:szCs w:val="22"/>
        </w:rPr>
        <w:t>pdcch-BlindDetectionCA-R15 for Rel-15 PDCCH monitoring capability</w:t>
      </w:r>
    </w:p>
    <w:p w14:paraId="3C8DFE54" w14:textId="77777777" w:rsidR="00CE7069" w:rsidRPr="00CE7069" w:rsidRDefault="00CE7069" w:rsidP="00CE7069">
      <w:pPr>
        <w:pStyle w:val="ListParagraph"/>
        <w:numPr>
          <w:ilvl w:val="1"/>
          <w:numId w:val="27"/>
        </w:numPr>
        <w:ind w:leftChars="0"/>
        <w:jc w:val="both"/>
        <w:rPr>
          <w:sz w:val="22"/>
          <w:szCs w:val="22"/>
        </w:rPr>
      </w:pPr>
      <w:r w:rsidRPr="00CE7069">
        <w:rPr>
          <w:sz w:val="22"/>
          <w:szCs w:val="22"/>
        </w:rPr>
        <w:t>pdcch-BlindDetectionCA-R17 for Rel-17 PDCCH monitoring capability</w:t>
      </w:r>
    </w:p>
    <w:p w14:paraId="2E629F0E" w14:textId="77777777" w:rsidR="00CE7069" w:rsidRPr="00CE7069" w:rsidRDefault="00CE7069" w:rsidP="00CE7069">
      <w:pPr>
        <w:pStyle w:val="ListParagraph"/>
        <w:numPr>
          <w:ilvl w:val="1"/>
          <w:numId w:val="27"/>
        </w:numPr>
        <w:ind w:leftChars="0"/>
        <w:jc w:val="both"/>
        <w:rPr>
          <w:sz w:val="22"/>
          <w:szCs w:val="22"/>
        </w:rPr>
      </w:pPr>
      <w:r w:rsidRPr="00CE7069">
        <w:rPr>
          <w:sz w:val="22"/>
          <w:szCs w:val="22"/>
        </w:rPr>
        <w:t>Range of  pdcch-BlindDetectionCA-R17 and pdcch-BlindDetectionCA-R15: [1:15]</w:t>
      </w:r>
    </w:p>
    <w:p w14:paraId="187C9AF4" w14:textId="6DCDE41A" w:rsidR="00CE7069" w:rsidRPr="00CE7069" w:rsidRDefault="00CE7069" w:rsidP="00CE7069">
      <w:pPr>
        <w:pStyle w:val="ListParagraph"/>
        <w:numPr>
          <w:ilvl w:val="2"/>
          <w:numId w:val="27"/>
        </w:numPr>
        <w:ind w:leftChars="0"/>
        <w:jc w:val="both"/>
        <w:rPr>
          <w:sz w:val="22"/>
          <w:szCs w:val="22"/>
        </w:rPr>
      </w:pPr>
      <w:r w:rsidRPr="00CE7069">
        <w:rPr>
          <w:sz w:val="22"/>
          <w:szCs w:val="22"/>
        </w:rPr>
        <w:t>The minimum of pdcch-BlindDetectionCA-R15 + The minimum of pdcch-BlindDetectionCA-R17) is equal to  4</w:t>
      </w:r>
    </w:p>
    <w:p w14:paraId="7F514553" w14:textId="77777777" w:rsidR="00CE7069" w:rsidRPr="00CE7069" w:rsidRDefault="00CE7069" w:rsidP="00CE7069">
      <w:pPr>
        <w:pStyle w:val="ListParagraph"/>
        <w:numPr>
          <w:ilvl w:val="3"/>
          <w:numId w:val="27"/>
        </w:numPr>
        <w:ind w:leftChars="0"/>
        <w:jc w:val="both"/>
        <w:rPr>
          <w:sz w:val="22"/>
          <w:szCs w:val="22"/>
        </w:rPr>
      </w:pPr>
      <w:r w:rsidRPr="00CE7069">
        <w:rPr>
          <w:sz w:val="22"/>
          <w:szCs w:val="22"/>
        </w:rPr>
        <w:lastRenderedPageBreak/>
        <w:t xml:space="preserve">Range of pdcch-BlindDetectionCA-R15 +   pdcch-BlindDetectionCA-R17: [4:16] </w:t>
      </w:r>
    </w:p>
    <w:p w14:paraId="6BDD7451" w14:textId="77777777" w:rsidR="00CE7069" w:rsidRPr="00CE7069" w:rsidRDefault="00CE7069" w:rsidP="00CE7069">
      <w:pPr>
        <w:pStyle w:val="ListParagraph"/>
        <w:numPr>
          <w:ilvl w:val="0"/>
          <w:numId w:val="27"/>
        </w:numPr>
        <w:ind w:leftChars="0"/>
        <w:jc w:val="both"/>
        <w:rPr>
          <w:sz w:val="22"/>
          <w:szCs w:val="22"/>
        </w:rPr>
      </w:pPr>
      <w:r w:rsidRPr="00D64A65">
        <w:rPr>
          <w:b/>
          <w:bCs/>
          <w:sz w:val="22"/>
          <w:szCs w:val="22"/>
        </w:rPr>
        <w:t>Case 6:</w:t>
      </w:r>
      <w:r w:rsidRPr="00CE7069">
        <w:rPr>
          <w:sz w:val="22"/>
          <w:szCs w:val="22"/>
        </w:rPr>
        <w:t xml:space="preserve"> Capability on the number of CCS with Rel-16 monitoring capability and Rel-17 monitoring capability on different serving cells</w:t>
      </w:r>
    </w:p>
    <w:p w14:paraId="29C4284F" w14:textId="77777777" w:rsidR="00CE7069" w:rsidRPr="00CE7069" w:rsidRDefault="00CE7069" w:rsidP="00CE7069">
      <w:pPr>
        <w:pStyle w:val="ListParagraph"/>
        <w:numPr>
          <w:ilvl w:val="1"/>
          <w:numId w:val="27"/>
        </w:numPr>
        <w:ind w:leftChars="0"/>
        <w:jc w:val="both"/>
        <w:rPr>
          <w:sz w:val="22"/>
          <w:szCs w:val="22"/>
        </w:rPr>
      </w:pPr>
      <w:r w:rsidRPr="00CE7069">
        <w:rPr>
          <w:sz w:val="22"/>
          <w:szCs w:val="22"/>
        </w:rPr>
        <w:t>pdcch-BlindDetectionCA-R16 for Rel-15 PDCCH monitoring capability</w:t>
      </w:r>
    </w:p>
    <w:p w14:paraId="654B334B" w14:textId="77777777" w:rsidR="00CE7069" w:rsidRPr="00CE7069" w:rsidRDefault="00CE7069" w:rsidP="00CE7069">
      <w:pPr>
        <w:pStyle w:val="ListParagraph"/>
        <w:numPr>
          <w:ilvl w:val="1"/>
          <w:numId w:val="27"/>
        </w:numPr>
        <w:ind w:leftChars="0"/>
        <w:jc w:val="both"/>
        <w:rPr>
          <w:sz w:val="22"/>
          <w:szCs w:val="22"/>
        </w:rPr>
      </w:pPr>
      <w:r w:rsidRPr="00CE7069">
        <w:rPr>
          <w:sz w:val="22"/>
          <w:szCs w:val="22"/>
        </w:rPr>
        <w:t>pdcch-BlindDetectionCA-R17 for Rel-17 PDCCH monitoring capability</w:t>
      </w:r>
    </w:p>
    <w:p w14:paraId="10FBA0DC" w14:textId="77777777" w:rsidR="00CE7069" w:rsidRPr="00CE7069" w:rsidRDefault="00CE7069" w:rsidP="00CE7069">
      <w:pPr>
        <w:pStyle w:val="ListParagraph"/>
        <w:numPr>
          <w:ilvl w:val="1"/>
          <w:numId w:val="27"/>
        </w:numPr>
        <w:ind w:leftChars="0"/>
        <w:jc w:val="both"/>
        <w:rPr>
          <w:sz w:val="22"/>
          <w:szCs w:val="22"/>
        </w:rPr>
      </w:pPr>
      <w:r w:rsidRPr="00CE7069">
        <w:rPr>
          <w:sz w:val="22"/>
          <w:szCs w:val="22"/>
        </w:rPr>
        <w:t xml:space="preserve">Range of  pdcch-BlindDetectionCA-R17 and pdcch-BlindDetectionCA-R16: [1:15] </w:t>
      </w:r>
    </w:p>
    <w:p w14:paraId="2056DEE2" w14:textId="414C6037" w:rsidR="00CE7069" w:rsidRPr="00CE7069" w:rsidRDefault="00CE7069" w:rsidP="00CE7069">
      <w:pPr>
        <w:pStyle w:val="ListParagraph"/>
        <w:numPr>
          <w:ilvl w:val="2"/>
          <w:numId w:val="27"/>
        </w:numPr>
        <w:ind w:leftChars="0"/>
        <w:jc w:val="both"/>
        <w:rPr>
          <w:sz w:val="22"/>
          <w:szCs w:val="22"/>
        </w:rPr>
      </w:pPr>
      <w:r w:rsidRPr="00CE7069">
        <w:rPr>
          <w:sz w:val="22"/>
          <w:szCs w:val="22"/>
        </w:rPr>
        <w:t>The minimum of pdcch-BlindDetectionCA-R16 + The minimum of pdcch-BlindDetectionCA-R17) is equal to 3</w:t>
      </w:r>
    </w:p>
    <w:p w14:paraId="3FB1381A" w14:textId="77777777" w:rsidR="00CE7069" w:rsidRPr="00CE7069" w:rsidRDefault="00CE7069" w:rsidP="00CE7069">
      <w:pPr>
        <w:pStyle w:val="ListParagraph"/>
        <w:numPr>
          <w:ilvl w:val="3"/>
          <w:numId w:val="27"/>
        </w:numPr>
        <w:ind w:leftChars="0"/>
        <w:jc w:val="both"/>
        <w:rPr>
          <w:sz w:val="22"/>
          <w:szCs w:val="22"/>
        </w:rPr>
      </w:pPr>
      <w:r w:rsidRPr="00CE7069">
        <w:rPr>
          <w:sz w:val="22"/>
          <w:szCs w:val="22"/>
        </w:rPr>
        <w:t>Range of pdcch-BlindDetectionCA-R16 +   pdcch-BlindDetectionCA-R17: [3:16]</w:t>
      </w:r>
    </w:p>
    <w:p w14:paraId="0CC21989" w14:textId="77777777" w:rsidR="00CE7069" w:rsidRPr="00CE7069" w:rsidRDefault="00CE7069" w:rsidP="00CE7069">
      <w:pPr>
        <w:pStyle w:val="ListParagraph"/>
        <w:numPr>
          <w:ilvl w:val="0"/>
          <w:numId w:val="27"/>
        </w:numPr>
        <w:ind w:leftChars="0"/>
        <w:jc w:val="both"/>
        <w:rPr>
          <w:sz w:val="22"/>
          <w:szCs w:val="22"/>
        </w:rPr>
      </w:pPr>
      <w:r w:rsidRPr="00D64A65">
        <w:rPr>
          <w:b/>
          <w:bCs/>
          <w:sz w:val="22"/>
          <w:szCs w:val="22"/>
        </w:rPr>
        <w:t>Case 7:</w:t>
      </w:r>
      <w:r w:rsidRPr="00CE7069">
        <w:rPr>
          <w:sz w:val="22"/>
          <w:szCs w:val="22"/>
        </w:rPr>
        <w:t xml:space="preserve"> Capability on the number of CCS with Rel-15 monitoring capability , Rel-16 monitoring capability and Rel-17 monitoring capability on different serving cells</w:t>
      </w:r>
    </w:p>
    <w:p w14:paraId="0D5A5951" w14:textId="77777777" w:rsidR="00CE7069" w:rsidRPr="00CE7069" w:rsidRDefault="00CE7069" w:rsidP="00CE7069">
      <w:pPr>
        <w:pStyle w:val="ListParagraph"/>
        <w:numPr>
          <w:ilvl w:val="1"/>
          <w:numId w:val="27"/>
        </w:numPr>
        <w:ind w:leftChars="0"/>
        <w:jc w:val="both"/>
        <w:rPr>
          <w:sz w:val="22"/>
          <w:szCs w:val="22"/>
        </w:rPr>
      </w:pPr>
      <w:r w:rsidRPr="00CE7069">
        <w:rPr>
          <w:sz w:val="22"/>
          <w:szCs w:val="22"/>
        </w:rPr>
        <w:t>pdcch-BlindDetectionCA-R15 for Rel-15 PDCCH monitoring capability</w:t>
      </w:r>
    </w:p>
    <w:p w14:paraId="5E2122E9" w14:textId="77777777" w:rsidR="00CE7069" w:rsidRPr="00CE7069" w:rsidRDefault="00CE7069" w:rsidP="00CE7069">
      <w:pPr>
        <w:pStyle w:val="ListParagraph"/>
        <w:numPr>
          <w:ilvl w:val="1"/>
          <w:numId w:val="27"/>
        </w:numPr>
        <w:ind w:leftChars="0"/>
        <w:jc w:val="both"/>
        <w:rPr>
          <w:sz w:val="22"/>
          <w:szCs w:val="22"/>
        </w:rPr>
      </w:pPr>
      <w:r w:rsidRPr="00CE7069">
        <w:rPr>
          <w:sz w:val="22"/>
          <w:szCs w:val="22"/>
        </w:rPr>
        <w:t>pdcch-BlindDetectionCA-R16 for Rel-17 PDCCH monitoring capability</w:t>
      </w:r>
    </w:p>
    <w:p w14:paraId="38451E1C" w14:textId="77777777" w:rsidR="00CE7069" w:rsidRPr="00CE7069" w:rsidRDefault="00CE7069" w:rsidP="00CE7069">
      <w:pPr>
        <w:pStyle w:val="ListParagraph"/>
        <w:numPr>
          <w:ilvl w:val="1"/>
          <w:numId w:val="27"/>
        </w:numPr>
        <w:ind w:leftChars="0"/>
        <w:jc w:val="both"/>
        <w:rPr>
          <w:sz w:val="22"/>
          <w:szCs w:val="22"/>
        </w:rPr>
      </w:pPr>
      <w:r w:rsidRPr="00CE7069">
        <w:rPr>
          <w:sz w:val="22"/>
          <w:szCs w:val="22"/>
        </w:rPr>
        <w:t>pdcch-BlindDetectionCA-R17 for Rel-17 PDCCH monitoring capability</w:t>
      </w:r>
    </w:p>
    <w:p w14:paraId="4EA0ED5D" w14:textId="77777777" w:rsidR="00CE7069" w:rsidRPr="00CE7069" w:rsidRDefault="00CE7069" w:rsidP="00CE7069">
      <w:pPr>
        <w:pStyle w:val="ListParagraph"/>
        <w:numPr>
          <w:ilvl w:val="1"/>
          <w:numId w:val="27"/>
        </w:numPr>
        <w:ind w:leftChars="0"/>
        <w:jc w:val="both"/>
        <w:rPr>
          <w:sz w:val="22"/>
          <w:szCs w:val="22"/>
        </w:rPr>
      </w:pPr>
      <w:r w:rsidRPr="00CE7069">
        <w:rPr>
          <w:sz w:val="22"/>
          <w:szCs w:val="22"/>
        </w:rPr>
        <w:t>Range of  pdcch-BlindDetectionCA-R17,  pdcch-BlindDetectionCA-R16,  and pdcch-BlindDetectionCA-R15: [1:15]</w:t>
      </w:r>
    </w:p>
    <w:p w14:paraId="0EBEF6C9" w14:textId="59147C1C" w:rsidR="00CE7069" w:rsidRPr="00CE7069" w:rsidRDefault="00CE7069" w:rsidP="00CE7069">
      <w:pPr>
        <w:pStyle w:val="ListParagraph"/>
        <w:numPr>
          <w:ilvl w:val="2"/>
          <w:numId w:val="27"/>
        </w:numPr>
        <w:ind w:leftChars="0"/>
        <w:jc w:val="both"/>
        <w:rPr>
          <w:sz w:val="22"/>
          <w:szCs w:val="22"/>
        </w:rPr>
      </w:pPr>
      <w:r w:rsidRPr="00CE7069">
        <w:rPr>
          <w:sz w:val="22"/>
          <w:szCs w:val="22"/>
        </w:rPr>
        <w:t>The minimum of pdcch-BlindDetectionCA-R15  + pdcch-BlindDetectionCA-R16 + The minimum of pdcch-BlindDetectionCA-R17) is equal to 4</w:t>
      </w:r>
    </w:p>
    <w:p w14:paraId="72DC7A7B" w14:textId="01EA2055" w:rsidR="00CE7069" w:rsidRDefault="00CE7069" w:rsidP="00CE7069">
      <w:pPr>
        <w:pStyle w:val="ListParagraph"/>
        <w:numPr>
          <w:ilvl w:val="3"/>
          <w:numId w:val="27"/>
        </w:numPr>
        <w:ind w:leftChars="0"/>
        <w:jc w:val="both"/>
        <w:rPr>
          <w:sz w:val="22"/>
          <w:szCs w:val="22"/>
        </w:rPr>
      </w:pPr>
      <w:r w:rsidRPr="00CE7069">
        <w:rPr>
          <w:sz w:val="22"/>
          <w:szCs w:val="22"/>
        </w:rPr>
        <w:t>Range of pdcch-BlindDetectionCA-R15  + pdcch-BlindDetectionCA-R16 +   pdcch-BlindDetectionCA-R17 : [4:16]</w:t>
      </w:r>
    </w:p>
    <w:p w14:paraId="0DE70E69" w14:textId="080B7425" w:rsidR="00CE7069" w:rsidRDefault="00CE7069" w:rsidP="00CE7069">
      <w:pPr>
        <w:jc w:val="both"/>
        <w:rPr>
          <w:sz w:val="22"/>
          <w:szCs w:val="22"/>
        </w:rPr>
      </w:pPr>
    </w:p>
    <w:p w14:paraId="3A737473" w14:textId="0D1CB16C" w:rsidR="00CE7069" w:rsidRDefault="00CE7069" w:rsidP="00CE7069">
      <w:pPr>
        <w:jc w:val="both"/>
        <w:rPr>
          <w:sz w:val="22"/>
          <w:szCs w:val="22"/>
        </w:rPr>
      </w:pPr>
      <w:r w:rsidRPr="00CE7069">
        <w:rPr>
          <w:sz w:val="22"/>
          <w:szCs w:val="22"/>
        </w:rPr>
        <w:t xml:space="preserve">For the case with Rel-15 monitoring capability, Rel-16 monitoring capability and Rel-17 monitoring capability on different serving cells </w:t>
      </w:r>
      <w:r w:rsidR="000E1747">
        <w:rPr>
          <w:sz w:val="22"/>
          <w:szCs w:val="22"/>
        </w:rPr>
        <w:t xml:space="preserve">(case 7) </w:t>
      </w:r>
      <w:r w:rsidRPr="00CE7069">
        <w:rPr>
          <w:sz w:val="22"/>
          <w:szCs w:val="22"/>
        </w:rPr>
        <w:t xml:space="preserve">or any combination of 2 of the capabilities (i.e. case 5, and case 6), the UE will report one or more combination of (pdcch-BlindDetectionCA-R15, pdcch-BlindDetectionCA-R16, pdcch-BlindDetectionCA-R17) as </w:t>
      </w:r>
      <w:r w:rsidR="00D64A65">
        <w:rPr>
          <w:sz w:val="22"/>
          <w:szCs w:val="22"/>
        </w:rPr>
        <w:t xml:space="preserve">a </w:t>
      </w:r>
      <w:r w:rsidRPr="00CE7069">
        <w:rPr>
          <w:sz w:val="22"/>
          <w:szCs w:val="22"/>
        </w:rPr>
        <w:t>UE capability.</w:t>
      </w:r>
      <w:r>
        <w:rPr>
          <w:sz w:val="22"/>
          <w:szCs w:val="22"/>
        </w:rPr>
        <w:t xml:space="preserve"> </w:t>
      </w:r>
      <w:r w:rsidRPr="00CE7069">
        <w:rPr>
          <w:sz w:val="22"/>
          <w:szCs w:val="22"/>
        </w:rPr>
        <w:t>If UE reports more than one combination of (pdcch-BlindDetectionCA-R15, pdcch-BlindDetectionCA-R16, pdcch-BlindDetectionCA-R17),</w:t>
      </w:r>
      <w:r>
        <w:rPr>
          <w:sz w:val="22"/>
          <w:szCs w:val="22"/>
        </w:rPr>
        <w:t xml:space="preserve"> as in Rel-16, t</w:t>
      </w:r>
      <w:r w:rsidRPr="00CE7069">
        <w:rPr>
          <w:sz w:val="22"/>
          <w:szCs w:val="22"/>
        </w:rPr>
        <w:t>he gNB configure</w:t>
      </w:r>
      <w:r>
        <w:rPr>
          <w:sz w:val="22"/>
          <w:szCs w:val="22"/>
        </w:rPr>
        <w:t>s</w:t>
      </w:r>
      <w:r w:rsidRPr="00CE7069">
        <w:rPr>
          <w:sz w:val="22"/>
          <w:szCs w:val="22"/>
        </w:rPr>
        <w:t xml:space="preserve"> which combination for the UE to use for scaling PDCCH monitoring capability if the number of CCs configured is larger than the reported capability</w:t>
      </w:r>
      <w:r>
        <w:rPr>
          <w:sz w:val="22"/>
          <w:szCs w:val="22"/>
        </w:rPr>
        <w:t>.</w:t>
      </w:r>
    </w:p>
    <w:p w14:paraId="6AE11332" w14:textId="57AA4898" w:rsidR="00CE7069" w:rsidRDefault="00CE7069" w:rsidP="00CE7069">
      <w:pPr>
        <w:jc w:val="both"/>
        <w:rPr>
          <w:sz w:val="22"/>
          <w:szCs w:val="22"/>
        </w:rPr>
      </w:pPr>
    </w:p>
    <w:p w14:paraId="3AAFCA8F" w14:textId="1A0268CD" w:rsidR="00CE7069" w:rsidRDefault="00CE7069" w:rsidP="00CE7069">
      <w:pPr>
        <w:jc w:val="both"/>
        <w:rPr>
          <w:b/>
          <w:bCs/>
          <w:sz w:val="22"/>
          <w:szCs w:val="22"/>
        </w:rPr>
      </w:pPr>
      <w:r w:rsidRPr="00CE7069">
        <w:rPr>
          <w:sz w:val="22"/>
          <w:szCs w:val="22"/>
        </w:rPr>
        <w:t xml:space="preserve">When a UE is configured with DL cells greater than the reported number of DL cells, there is a need to perform a  BD/CCE budget calculation </w:t>
      </w:r>
      <w:r w:rsidR="00537856">
        <w:rPr>
          <w:sz w:val="22"/>
          <w:szCs w:val="22"/>
        </w:rPr>
        <w:t xml:space="preserve">or scaling </w:t>
      </w:r>
      <w:r w:rsidRPr="00CE7069">
        <w:rPr>
          <w:sz w:val="22"/>
          <w:szCs w:val="22"/>
        </w:rPr>
        <w:t xml:space="preserve">to ensure that the value remain within </w:t>
      </w:r>
      <w:r w:rsidR="00537856">
        <w:rPr>
          <w:sz w:val="22"/>
          <w:szCs w:val="22"/>
        </w:rPr>
        <w:t xml:space="preserve">the </w:t>
      </w:r>
      <w:r w:rsidRPr="00CE7069">
        <w:rPr>
          <w:sz w:val="22"/>
          <w:szCs w:val="22"/>
        </w:rPr>
        <w:t xml:space="preserve">budget. </w:t>
      </w:r>
      <w:r w:rsidRPr="00CE7069">
        <w:rPr>
          <w:b/>
          <w:bCs/>
          <w:sz w:val="22"/>
          <w:szCs w:val="22"/>
        </w:rPr>
        <w:t>Within a group of serving cells with multi-slot-based capability, the serving cells with the same SCS and Xs value are grouped together to follow a total BD/CCE budget</w:t>
      </w:r>
      <w:r w:rsidRPr="00CE7069">
        <w:rPr>
          <w:b/>
          <w:bCs/>
          <w:sz w:val="22"/>
          <w:szCs w:val="22"/>
        </w:rPr>
        <w:t>.</w:t>
      </w:r>
    </w:p>
    <w:p w14:paraId="697B349F" w14:textId="369EA1C9" w:rsidR="000E1747" w:rsidRDefault="000E1747" w:rsidP="00CE7069">
      <w:pPr>
        <w:jc w:val="both"/>
        <w:rPr>
          <w:b/>
          <w:bCs/>
          <w:sz w:val="22"/>
          <w:szCs w:val="22"/>
        </w:rPr>
      </w:pPr>
    </w:p>
    <w:p w14:paraId="5D47B8E9" w14:textId="4EA5F46D" w:rsidR="000E1747" w:rsidRPr="00AE6138" w:rsidRDefault="000E1747" w:rsidP="000E1747">
      <w:pPr>
        <w:jc w:val="both"/>
        <w:rPr>
          <w:i/>
          <w:iCs/>
          <w:sz w:val="22"/>
          <w:szCs w:val="22"/>
        </w:rPr>
      </w:pPr>
      <w:r w:rsidRPr="00AE6138">
        <w:rPr>
          <w:b/>
          <w:bCs/>
          <w:i/>
          <w:iCs/>
          <w:sz w:val="22"/>
          <w:szCs w:val="22"/>
        </w:rPr>
        <w:t xml:space="preserve">Proposal 9: </w:t>
      </w:r>
      <w:r w:rsidRPr="00AE6138">
        <w:rPr>
          <w:i/>
          <w:iCs/>
          <w:sz w:val="22"/>
          <w:szCs w:val="22"/>
        </w:rPr>
        <w:t xml:space="preserve">For Rel-17, 4 additional cases </w:t>
      </w:r>
      <w:r w:rsidR="00AE6138" w:rsidRPr="00AE6138">
        <w:rPr>
          <w:i/>
          <w:iCs/>
          <w:sz w:val="22"/>
          <w:szCs w:val="22"/>
        </w:rPr>
        <w:t xml:space="preserve"> for UE capability signaling </w:t>
      </w:r>
      <w:r w:rsidRPr="00AE6138">
        <w:rPr>
          <w:i/>
          <w:iCs/>
          <w:sz w:val="22"/>
          <w:szCs w:val="22"/>
        </w:rPr>
        <w:t>need to be defined:</w:t>
      </w:r>
    </w:p>
    <w:p w14:paraId="238DA8C6" w14:textId="77777777" w:rsidR="000E1747" w:rsidRPr="00AE6138" w:rsidRDefault="000E1747" w:rsidP="000E1747">
      <w:pPr>
        <w:pStyle w:val="ListParagraph"/>
        <w:numPr>
          <w:ilvl w:val="0"/>
          <w:numId w:val="27"/>
        </w:numPr>
        <w:ind w:leftChars="0"/>
        <w:jc w:val="both"/>
        <w:rPr>
          <w:i/>
          <w:iCs/>
          <w:sz w:val="22"/>
          <w:szCs w:val="22"/>
        </w:rPr>
      </w:pPr>
      <w:r w:rsidRPr="00AE6138">
        <w:rPr>
          <w:i/>
          <w:iCs/>
          <w:sz w:val="22"/>
          <w:szCs w:val="22"/>
        </w:rPr>
        <w:t>Case 4: Capability on the number of CCs with Rel-17 monitoring capability only</w:t>
      </w:r>
    </w:p>
    <w:p w14:paraId="0C907D83" w14:textId="77777777" w:rsidR="000E1747" w:rsidRPr="00AE6138" w:rsidRDefault="000E1747" w:rsidP="000E1747">
      <w:pPr>
        <w:pStyle w:val="ListParagraph"/>
        <w:numPr>
          <w:ilvl w:val="1"/>
          <w:numId w:val="27"/>
        </w:numPr>
        <w:ind w:leftChars="0"/>
        <w:jc w:val="both"/>
        <w:rPr>
          <w:i/>
          <w:iCs/>
          <w:sz w:val="22"/>
          <w:szCs w:val="22"/>
        </w:rPr>
      </w:pPr>
      <w:r w:rsidRPr="00AE6138">
        <w:rPr>
          <w:i/>
          <w:iCs/>
          <w:sz w:val="22"/>
          <w:szCs w:val="22"/>
        </w:rPr>
        <w:t>pdcch-BlindDetectionCA-R17 is equal to  4 {similar to Rel-15}</w:t>
      </w:r>
    </w:p>
    <w:p w14:paraId="1E2BCC4E" w14:textId="77777777" w:rsidR="000E1747" w:rsidRPr="00AE6138" w:rsidRDefault="000E1747" w:rsidP="000E1747">
      <w:pPr>
        <w:pStyle w:val="ListParagraph"/>
        <w:numPr>
          <w:ilvl w:val="0"/>
          <w:numId w:val="27"/>
        </w:numPr>
        <w:ind w:leftChars="0"/>
        <w:jc w:val="both"/>
        <w:rPr>
          <w:i/>
          <w:iCs/>
          <w:sz w:val="22"/>
          <w:szCs w:val="22"/>
        </w:rPr>
      </w:pPr>
      <w:r w:rsidRPr="00AE6138">
        <w:rPr>
          <w:i/>
          <w:iCs/>
          <w:sz w:val="22"/>
          <w:szCs w:val="22"/>
        </w:rPr>
        <w:t>Case 5: Capability on the number of CCS with Rel-15 monitoring capability and Rel-17 monitoring capability on different serving cells</w:t>
      </w:r>
    </w:p>
    <w:p w14:paraId="11498B47" w14:textId="77777777" w:rsidR="000E1747" w:rsidRPr="00AE6138" w:rsidRDefault="000E1747" w:rsidP="000E1747">
      <w:pPr>
        <w:pStyle w:val="ListParagraph"/>
        <w:numPr>
          <w:ilvl w:val="1"/>
          <w:numId w:val="27"/>
        </w:numPr>
        <w:ind w:leftChars="0"/>
        <w:jc w:val="both"/>
        <w:rPr>
          <w:i/>
          <w:iCs/>
          <w:sz w:val="22"/>
          <w:szCs w:val="22"/>
        </w:rPr>
      </w:pPr>
      <w:r w:rsidRPr="00AE6138">
        <w:rPr>
          <w:i/>
          <w:iCs/>
          <w:sz w:val="22"/>
          <w:szCs w:val="22"/>
        </w:rPr>
        <w:t>pdcch-BlindDetectionCA-R15 for Rel-15 PDCCH monitoring capability</w:t>
      </w:r>
    </w:p>
    <w:p w14:paraId="4D70EC72" w14:textId="77777777" w:rsidR="000E1747" w:rsidRPr="00AE6138" w:rsidRDefault="000E1747" w:rsidP="000E1747">
      <w:pPr>
        <w:pStyle w:val="ListParagraph"/>
        <w:numPr>
          <w:ilvl w:val="1"/>
          <w:numId w:val="27"/>
        </w:numPr>
        <w:ind w:leftChars="0"/>
        <w:jc w:val="both"/>
        <w:rPr>
          <w:i/>
          <w:iCs/>
          <w:sz w:val="22"/>
          <w:szCs w:val="22"/>
        </w:rPr>
      </w:pPr>
      <w:r w:rsidRPr="00AE6138">
        <w:rPr>
          <w:i/>
          <w:iCs/>
          <w:sz w:val="22"/>
          <w:szCs w:val="22"/>
        </w:rPr>
        <w:t>pdcch-BlindDetectionCA-R17 for Rel-17 PDCCH monitoring capability</w:t>
      </w:r>
    </w:p>
    <w:p w14:paraId="002BC076" w14:textId="77777777" w:rsidR="000E1747" w:rsidRPr="00AE6138" w:rsidRDefault="000E1747" w:rsidP="000E1747">
      <w:pPr>
        <w:pStyle w:val="ListParagraph"/>
        <w:numPr>
          <w:ilvl w:val="1"/>
          <w:numId w:val="27"/>
        </w:numPr>
        <w:ind w:leftChars="0"/>
        <w:jc w:val="both"/>
        <w:rPr>
          <w:i/>
          <w:iCs/>
          <w:sz w:val="22"/>
          <w:szCs w:val="22"/>
        </w:rPr>
      </w:pPr>
      <w:r w:rsidRPr="00AE6138">
        <w:rPr>
          <w:i/>
          <w:iCs/>
          <w:sz w:val="22"/>
          <w:szCs w:val="22"/>
        </w:rPr>
        <w:t>Range of  pdcch-BlindDetectionCA-R17 and pdcch-BlindDetectionCA-R15: [1:15]</w:t>
      </w:r>
    </w:p>
    <w:p w14:paraId="298329B0" w14:textId="77777777" w:rsidR="000E1747" w:rsidRPr="00AE6138" w:rsidRDefault="000E1747" w:rsidP="000E1747">
      <w:pPr>
        <w:pStyle w:val="ListParagraph"/>
        <w:numPr>
          <w:ilvl w:val="2"/>
          <w:numId w:val="27"/>
        </w:numPr>
        <w:ind w:leftChars="0"/>
        <w:jc w:val="both"/>
        <w:rPr>
          <w:i/>
          <w:iCs/>
          <w:sz w:val="22"/>
          <w:szCs w:val="22"/>
        </w:rPr>
      </w:pPr>
      <w:r w:rsidRPr="00AE6138">
        <w:rPr>
          <w:i/>
          <w:iCs/>
          <w:sz w:val="22"/>
          <w:szCs w:val="22"/>
        </w:rPr>
        <w:t>The minimum of pdcch-BlindDetectionCA-R15 + The minimum of pdcch-BlindDetectionCA-R17) is equal to  4</w:t>
      </w:r>
    </w:p>
    <w:p w14:paraId="27E30EF8" w14:textId="77777777" w:rsidR="000E1747" w:rsidRPr="00AE6138" w:rsidRDefault="000E1747" w:rsidP="000E1747">
      <w:pPr>
        <w:pStyle w:val="ListParagraph"/>
        <w:numPr>
          <w:ilvl w:val="3"/>
          <w:numId w:val="27"/>
        </w:numPr>
        <w:ind w:leftChars="0"/>
        <w:jc w:val="both"/>
        <w:rPr>
          <w:i/>
          <w:iCs/>
          <w:sz w:val="22"/>
          <w:szCs w:val="22"/>
        </w:rPr>
      </w:pPr>
      <w:r w:rsidRPr="00AE6138">
        <w:rPr>
          <w:i/>
          <w:iCs/>
          <w:sz w:val="22"/>
          <w:szCs w:val="22"/>
        </w:rPr>
        <w:t xml:space="preserve">Range of pdcch-BlindDetectionCA-R15 +   pdcch-BlindDetectionCA-R17: [4:16] </w:t>
      </w:r>
    </w:p>
    <w:p w14:paraId="4CC213A3" w14:textId="77777777" w:rsidR="000E1747" w:rsidRPr="00AE6138" w:rsidRDefault="000E1747" w:rsidP="000E1747">
      <w:pPr>
        <w:pStyle w:val="ListParagraph"/>
        <w:numPr>
          <w:ilvl w:val="0"/>
          <w:numId w:val="27"/>
        </w:numPr>
        <w:ind w:leftChars="0"/>
        <w:jc w:val="both"/>
        <w:rPr>
          <w:i/>
          <w:iCs/>
          <w:sz w:val="22"/>
          <w:szCs w:val="22"/>
        </w:rPr>
      </w:pPr>
      <w:r w:rsidRPr="00AE6138">
        <w:rPr>
          <w:i/>
          <w:iCs/>
          <w:sz w:val="22"/>
          <w:szCs w:val="22"/>
        </w:rPr>
        <w:t>Case 6: Capability on the number of CCS with Rel-16 monitoring capability and Rel-17 monitoring capability on different serving cells</w:t>
      </w:r>
    </w:p>
    <w:p w14:paraId="4C78425C" w14:textId="77777777" w:rsidR="000E1747" w:rsidRPr="00AE6138" w:rsidRDefault="000E1747" w:rsidP="000E1747">
      <w:pPr>
        <w:pStyle w:val="ListParagraph"/>
        <w:numPr>
          <w:ilvl w:val="1"/>
          <w:numId w:val="27"/>
        </w:numPr>
        <w:ind w:leftChars="0"/>
        <w:jc w:val="both"/>
        <w:rPr>
          <w:i/>
          <w:iCs/>
          <w:sz w:val="22"/>
          <w:szCs w:val="22"/>
        </w:rPr>
      </w:pPr>
      <w:r w:rsidRPr="00AE6138">
        <w:rPr>
          <w:i/>
          <w:iCs/>
          <w:sz w:val="22"/>
          <w:szCs w:val="22"/>
        </w:rPr>
        <w:lastRenderedPageBreak/>
        <w:t>pdcch-BlindDetectionCA-R16 for Rel-15 PDCCH monitoring capability</w:t>
      </w:r>
    </w:p>
    <w:p w14:paraId="3C969DB6" w14:textId="77777777" w:rsidR="000E1747" w:rsidRPr="00AE6138" w:rsidRDefault="000E1747" w:rsidP="000E1747">
      <w:pPr>
        <w:pStyle w:val="ListParagraph"/>
        <w:numPr>
          <w:ilvl w:val="1"/>
          <w:numId w:val="27"/>
        </w:numPr>
        <w:ind w:leftChars="0"/>
        <w:jc w:val="both"/>
        <w:rPr>
          <w:i/>
          <w:iCs/>
          <w:sz w:val="22"/>
          <w:szCs w:val="22"/>
        </w:rPr>
      </w:pPr>
      <w:r w:rsidRPr="00AE6138">
        <w:rPr>
          <w:i/>
          <w:iCs/>
          <w:sz w:val="22"/>
          <w:szCs w:val="22"/>
        </w:rPr>
        <w:t>pdcch-BlindDetectionCA-R17 for Rel-17 PDCCH monitoring capability</w:t>
      </w:r>
    </w:p>
    <w:p w14:paraId="792D243C" w14:textId="77777777" w:rsidR="000E1747" w:rsidRPr="00AE6138" w:rsidRDefault="000E1747" w:rsidP="000E1747">
      <w:pPr>
        <w:pStyle w:val="ListParagraph"/>
        <w:numPr>
          <w:ilvl w:val="1"/>
          <w:numId w:val="27"/>
        </w:numPr>
        <w:ind w:leftChars="0"/>
        <w:jc w:val="both"/>
        <w:rPr>
          <w:i/>
          <w:iCs/>
          <w:sz w:val="22"/>
          <w:szCs w:val="22"/>
        </w:rPr>
      </w:pPr>
      <w:r w:rsidRPr="00AE6138">
        <w:rPr>
          <w:i/>
          <w:iCs/>
          <w:sz w:val="22"/>
          <w:szCs w:val="22"/>
        </w:rPr>
        <w:t xml:space="preserve">Range of  pdcch-BlindDetectionCA-R17 and pdcch-BlindDetectionCA-R16: [1:15] </w:t>
      </w:r>
    </w:p>
    <w:p w14:paraId="53D3F8D3" w14:textId="77777777" w:rsidR="000E1747" w:rsidRPr="00AE6138" w:rsidRDefault="000E1747" w:rsidP="000E1747">
      <w:pPr>
        <w:pStyle w:val="ListParagraph"/>
        <w:numPr>
          <w:ilvl w:val="2"/>
          <w:numId w:val="27"/>
        </w:numPr>
        <w:ind w:leftChars="0"/>
        <w:jc w:val="both"/>
        <w:rPr>
          <w:i/>
          <w:iCs/>
          <w:sz w:val="22"/>
          <w:szCs w:val="22"/>
        </w:rPr>
      </w:pPr>
      <w:r w:rsidRPr="00AE6138">
        <w:rPr>
          <w:i/>
          <w:iCs/>
          <w:sz w:val="22"/>
          <w:szCs w:val="22"/>
        </w:rPr>
        <w:t>The minimum of pdcch-BlindDetectionCA-R16 + The minimum of pdcch-BlindDetectionCA-R17) is equal to 3</w:t>
      </w:r>
    </w:p>
    <w:p w14:paraId="05FD8734" w14:textId="77777777" w:rsidR="000E1747" w:rsidRPr="00AE6138" w:rsidRDefault="000E1747" w:rsidP="000E1747">
      <w:pPr>
        <w:pStyle w:val="ListParagraph"/>
        <w:numPr>
          <w:ilvl w:val="3"/>
          <w:numId w:val="27"/>
        </w:numPr>
        <w:ind w:leftChars="0"/>
        <w:jc w:val="both"/>
        <w:rPr>
          <w:i/>
          <w:iCs/>
          <w:sz w:val="22"/>
          <w:szCs w:val="22"/>
        </w:rPr>
      </w:pPr>
      <w:r w:rsidRPr="00AE6138">
        <w:rPr>
          <w:i/>
          <w:iCs/>
          <w:sz w:val="22"/>
          <w:szCs w:val="22"/>
        </w:rPr>
        <w:t>Range of pdcch-BlindDetectionCA-R16 +   pdcch-BlindDetectionCA-R17: [3:16]</w:t>
      </w:r>
    </w:p>
    <w:p w14:paraId="6A38937B" w14:textId="77777777" w:rsidR="000E1747" w:rsidRPr="00AE6138" w:rsidRDefault="000E1747" w:rsidP="000E1747">
      <w:pPr>
        <w:pStyle w:val="ListParagraph"/>
        <w:numPr>
          <w:ilvl w:val="0"/>
          <w:numId w:val="27"/>
        </w:numPr>
        <w:ind w:leftChars="0"/>
        <w:jc w:val="both"/>
        <w:rPr>
          <w:i/>
          <w:iCs/>
          <w:sz w:val="22"/>
          <w:szCs w:val="22"/>
        </w:rPr>
      </w:pPr>
      <w:r w:rsidRPr="00AE6138">
        <w:rPr>
          <w:i/>
          <w:iCs/>
          <w:sz w:val="22"/>
          <w:szCs w:val="22"/>
        </w:rPr>
        <w:t>Case 7: Capability on the number of CCS with Rel-15 monitoring capability , Rel-16 monitoring capability and Rel-17 monitoring capability on different serving cells</w:t>
      </w:r>
    </w:p>
    <w:p w14:paraId="177EBB5D" w14:textId="77777777" w:rsidR="000E1747" w:rsidRPr="00AE6138" w:rsidRDefault="000E1747" w:rsidP="000E1747">
      <w:pPr>
        <w:pStyle w:val="ListParagraph"/>
        <w:numPr>
          <w:ilvl w:val="1"/>
          <w:numId w:val="27"/>
        </w:numPr>
        <w:ind w:leftChars="0"/>
        <w:jc w:val="both"/>
        <w:rPr>
          <w:i/>
          <w:iCs/>
          <w:sz w:val="22"/>
          <w:szCs w:val="22"/>
        </w:rPr>
      </w:pPr>
      <w:r w:rsidRPr="00AE6138">
        <w:rPr>
          <w:i/>
          <w:iCs/>
          <w:sz w:val="22"/>
          <w:szCs w:val="22"/>
        </w:rPr>
        <w:t>pdcch-BlindDetectionCA-R15 for Rel-15 PDCCH monitoring capability</w:t>
      </w:r>
    </w:p>
    <w:p w14:paraId="73E6A4EA" w14:textId="77777777" w:rsidR="000E1747" w:rsidRPr="00AE6138" w:rsidRDefault="000E1747" w:rsidP="000E1747">
      <w:pPr>
        <w:pStyle w:val="ListParagraph"/>
        <w:numPr>
          <w:ilvl w:val="1"/>
          <w:numId w:val="27"/>
        </w:numPr>
        <w:ind w:leftChars="0"/>
        <w:jc w:val="both"/>
        <w:rPr>
          <w:i/>
          <w:iCs/>
          <w:sz w:val="22"/>
          <w:szCs w:val="22"/>
        </w:rPr>
      </w:pPr>
      <w:r w:rsidRPr="00AE6138">
        <w:rPr>
          <w:i/>
          <w:iCs/>
          <w:sz w:val="22"/>
          <w:szCs w:val="22"/>
        </w:rPr>
        <w:t>pdcch-BlindDetectionCA-R16 for Rel-17 PDCCH monitoring capability</w:t>
      </w:r>
    </w:p>
    <w:p w14:paraId="7251A5CF" w14:textId="77777777" w:rsidR="000E1747" w:rsidRPr="00AE6138" w:rsidRDefault="000E1747" w:rsidP="000E1747">
      <w:pPr>
        <w:pStyle w:val="ListParagraph"/>
        <w:numPr>
          <w:ilvl w:val="1"/>
          <w:numId w:val="27"/>
        </w:numPr>
        <w:ind w:leftChars="0"/>
        <w:jc w:val="both"/>
        <w:rPr>
          <w:i/>
          <w:iCs/>
          <w:sz w:val="22"/>
          <w:szCs w:val="22"/>
        </w:rPr>
      </w:pPr>
      <w:r w:rsidRPr="00AE6138">
        <w:rPr>
          <w:i/>
          <w:iCs/>
          <w:sz w:val="22"/>
          <w:szCs w:val="22"/>
        </w:rPr>
        <w:t>pdcch-BlindDetectionCA-R17 for Rel-17 PDCCH monitoring capability</w:t>
      </w:r>
    </w:p>
    <w:p w14:paraId="4152D954" w14:textId="77777777" w:rsidR="000E1747" w:rsidRPr="00AE6138" w:rsidRDefault="000E1747" w:rsidP="000E1747">
      <w:pPr>
        <w:pStyle w:val="ListParagraph"/>
        <w:numPr>
          <w:ilvl w:val="1"/>
          <w:numId w:val="27"/>
        </w:numPr>
        <w:ind w:leftChars="0"/>
        <w:jc w:val="both"/>
        <w:rPr>
          <w:i/>
          <w:iCs/>
          <w:sz w:val="22"/>
          <w:szCs w:val="22"/>
        </w:rPr>
      </w:pPr>
      <w:r w:rsidRPr="00AE6138">
        <w:rPr>
          <w:i/>
          <w:iCs/>
          <w:sz w:val="22"/>
          <w:szCs w:val="22"/>
        </w:rPr>
        <w:t>Range of  pdcch-BlindDetectionCA-R17,  pdcch-BlindDetectionCA-R16,  and pdcch-BlindDetectionCA-R15: [1:15]</w:t>
      </w:r>
    </w:p>
    <w:p w14:paraId="22685158" w14:textId="77777777" w:rsidR="000E1747" w:rsidRPr="00AE6138" w:rsidRDefault="000E1747" w:rsidP="000E1747">
      <w:pPr>
        <w:pStyle w:val="ListParagraph"/>
        <w:numPr>
          <w:ilvl w:val="2"/>
          <w:numId w:val="27"/>
        </w:numPr>
        <w:ind w:leftChars="0"/>
        <w:jc w:val="both"/>
        <w:rPr>
          <w:i/>
          <w:iCs/>
          <w:sz w:val="22"/>
          <w:szCs w:val="22"/>
        </w:rPr>
      </w:pPr>
      <w:r w:rsidRPr="00AE6138">
        <w:rPr>
          <w:i/>
          <w:iCs/>
          <w:sz w:val="22"/>
          <w:szCs w:val="22"/>
        </w:rPr>
        <w:t>The minimum of pdcch-BlindDetectionCA-R15  + pdcch-BlindDetectionCA-R16 + The minimum of pdcch-BlindDetectionCA-R17) is equal to 4</w:t>
      </w:r>
    </w:p>
    <w:p w14:paraId="1705710B" w14:textId="77777777" w:rsidR="000E1747" w:rsidRPr="00AE6138" w:rsidRDefault="000E1747" w:rsidP="000E1747">
      <w:pPr>
        <w:pStyle w:val="ListParagraph"/>
        <w:numPr>
          <w:ilvl w:val="3"/>
          <w:numId w:val="27"/>
        </w:numPr>
        <w:ind w:leftChars="0"/>
        <w:jc w:val="both"/>
        <w:rPr>
          <w:i/>
          <w:iCs/>
          <w:sz w:val="22"/>
          <w:szCs w:val="22"/>
        </w:rPr>
      </w:pPr>
      <w:r w:rsidRPr="00AE6138">
        <w:rPr>
          <w:i/>
          <w:iCs/>
          <w:sz w:val="22"/>
          <w:szCs w:val="22"/>
        </w:rPr>
        <w:t>Range of pdcch-BlindDetectionCA-R15  + pdcch-BlindDetectionCA-R16 +   pdcch-BlindDetectionCA-R17 : [4:16]</w:t>
      </w:r>
    </w:p>
    <w:p w14:paraId="30C32608" w14:textId="77777777" w:rsidR="000E1747" w:rsidRDefault="000E1747" w:rsidP="000E1747">
      <w:pPr>
        <w:jc w:val="both"/>
      </w:pPr>
    </w:p>
    <w:p w14:paraId="399DB6B8" w14:textId="77777777" w:rsidR="000E1747" w:rsidRDefault="000E1747" w:rsidP="000E1747">
      <w:pPr>
        <w:jc w:val="both"/>
      </w:pPr>
    </w:p>
    <w:p w14:paraId="552AFD90" w14:textId="1D59EB37" w:rsidR="000E1747" w:rsidRPr="00AE6138" w:rsidRDefault="000E1747" w:rsidP="000E1747">
      <w:pPr>
        <w:jc w:val="both"/>
        <w:rPr>
          <w:i/>
          <w:iCs/>
          <w:sz w:val="22"/>
          <w:szCs w:val="22"/>
        </w:rPr>
      </w:pPr>
      <w:r w:rsidRPr="00AE6138">
        <w:rPr>
          <w:b/>
          <w:bCs/>
          <w:i/>
          <w:iCs/>
        </w:rPr>
        <w:t xml:space="preserve">Proposal 10: </w:t>
      </w:r>
      <w:r w:rsidRPr="00AE6138">
        <w:rPr>
          <w:i/>
          <w:iCs/>
          <w:sz w:val="22"/>
          <w:szCs w:val="22"/>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352E882D" w14:textId="6D4E67A2" w:rsidR="000E1747" w:rsidRDefault="000E1747" w:rsidP="000E1747">
      <w:pPr>
        <w:jc w:val="both"/>
      </w:pPr>
    </w:p>
    <w:p w14:paraId="03BAC8D5" w14:textId="78404046" w:rsidR="000E1747" w:rsidRPr="00AE6138" w:rsidRDefault="000E1747" w:rsidP="000E1747">
      <w:pPr>
        <w:jc w:val="both"/>
        <w:rPr>
          <w:i/>
          <w:iCs/>
        </w:rPr>
      </w:pPr>
      <w:r w:rsidRPr="00AE6138">
        <w:rPr>
          <w:b/>
          <w:bCs/>
          <w:i/>
          <w:iCs/>
        </w:rPr>
        <w:t>Proposal 11:</w:t>
      </w:r>
      <w:r w:rsidR="00AE6138" w:rsidRPr="00AE6138">
        <w:rPr>
          <w:i/>
          <w:iCs/>
        </w:rPr>
        <w:t xml:space="preserve"> </w:t>
      </w:r>
      <w:r w:rsidRPr="00AE6138">
        <w:rPr>
          <w:i/>
          <w:iCs/>
          <w:sz w:val="22"/>
          <w:szCs w:val="22"/>
        </w:rPr>
        <w:t>Within a group of serving cells with multi-slot-based capability, the serving cells with the same SCS and Xs value are grouped together to follow a total BD/CCE budget</w:t>
      </w:r>
    </w:p>
    <w:p w14:paraId="21E9F272" w14:textId="32355D4B" w:rsidR="005C520B" w:rsidRDefault="005C520B" w:rsidP="000E1747">
      <w:pPr>
        <w:pStyle w:val="Heading2"/>
      </w:pPr>
      <w:r>
        <w:t>Search Space Set Group Switching</w:t>
      </w:r>
    </w:p>
    <w:p w14:paraId="449E2DE9" w14:textId="47793745" w:rsidR="005C520B" w:rsidRPr="00A75912" w:rsidRDefault="00490DA8" w:rsidP="00C83BF6">
      <w:pPr>
        <w:jc w:val="both"/>
        <w:rPr>
          <w:sz w:val="22"/>
          <w:szCs w:val="22"/>
        </w:rPr>
      </w:pPr>
      <w:r w:rsidRPr="00A75912">
        <w:rPr>
          <w:sz w:val="22"/>
          <w:szCs w:val="22"/>
        </w:rPr>
        <w:t>Search Space Set Group Switching was introduced in Rel-16 NR-U for power saving. It operates on CSS</w:t>
      </w:r>
      <w:r w:rsidR="00DC41F9" w:rsidRPr="00A75912">
        <w:rPr>
          <w:sz w:val="22"/>
          <w:szCs w:val="22"/>
        </w:rPr>
        <w:t xml:space="preserve"> Type </w:t>
      </w:r>
      <w:r w:rsidRPr="00A75912">
        <w:rPr>
          <w:sz w:val="22"/>
          <w:szCs w:val="22"/>
        </w:rPr>
        <w:t xml:space="preserve">3 and </w:t>
      </w:r>
      <w:r w:rsidR="008134B5">
        <w:rPr>
          <w:sz w:val="22"/>
          <w:szCs w:val="22"/>
        </w:rPr>
        <w:t>USS</w:t>
      </w:r>
      <w:r w:rsidRPr="00A75912">
        <w:rPr>
          <w:sz w:val="22"/>
          <w:szCs w:val="22"/>
        </w:rPr>
        <w:t xml:space="preserve"> and allows the UE to switch between two groups of search space sets to either increase or decrease the UE search space set monitoring to save power as needed e.g. within and outside a COT in unlicensed access. </w:t>
      </w:r>
    </w:p>
    <w:p w14:paraId="4FFC04C5" w14:textId="2971A8D7" w:rsidR="00490DA8" w:rsidRPr="00A75912" w:rsidRDefault="00490DA8" w:rsidP="00C83BF6">
      <w:pPr>
        <w:jc w:val="both"/>
        <w:rPr>
          <w:i/>
          <w:iCs/>
          <w:sz w:val="22"/>
          <w:szCs w:val="22"/>
        </w:rPr>
      </w:pPr>
    </w:p>
    <w:p w14:paraId="2C3106AC" w14:textId="41256365" w:rsidR="00306758" w:rsidRDefault="00306758" w:rsidP="00C83BF6">
      <w:pPr>
        <w:jc w:val="both"/>
        <w:rPr>
          <w:sz w:val="22"/>
          <w:szCs w:val="22"/>
        </w:rPr>
      </w:pPr>
      <w:r>
        <w:rPr>
          <w:sz w:val="22"/>
          <w:szCs w:val="22"/>
        </w:rPr>
        <w:t>T</w:t>
      </w:r>
      <w:r w:rsidR="005E15FA" w:rsidRPr="005E15FA">
        <w:rPr>
          <w:sz w:val="22"/>
          <w:szCs w:val="22"/>
        </w:rPr>
        <w:t xml:space="preserve">he following WA </w:t>
      </w:r>
      <w:r>
        <w:rPr>
          <w:sz w:val="22"/>
          <w:szCs w:val="22"/>
        </w:rPr>
        <w:t xml:space="preserve">made in RAN1 #107-e </w:t>
      </w:r>
      <w:r w:rsidR="005E15FA" w:rsidRPr="005E15FA">
        <w:rPr>
          <w:sz w:val="22"/>
          <w:szCs w:val="22"/>
        </w:rPr>
        <w:t xml:space="preserve">should be </w:t>
      </w:r>
      <w:r w:rsidR="00C82038">
        <w:rPr>
          <w:sz w:val="22"/>
          <w:szCs w:val="22"/>
        </w:rPr>
        <w:t>confirmed</w:t>
      </w:r>
      <w:r w:rsidR="005E15FA" w:rsidRPr="005E15FA">
        <w:rPr>
          <w:sz w:val="22"/>
          <w:szCs w:val="22"/>
        </w:rPr>
        <w:t>:</w:t>
      </w:r>
    </w:p>
    <w:p w14:paraId="0D7D497D" w14:textId="77777777" w:rsidR="00306758" w:rsidRDefault="00306758" w:rsidP="00C83BF6">
      <w:pPr>
        <w:jc w:val="both"/>
        <w:rPr>
          <w:sz w:val="22"/>
          <w:szCs w:val="22"/>
        </w:rPr>
      </w:pPr>
    </w:p>
    <w:p w14:paraId="3A743D78" w14:textId="77777777" w:rsidR="00306758" w:rsidRPr="005E15FA" w:rsidRDefault="00306758" w:rsidP="00306758">
      <w:pPr>
        <w:rPr>
          <w:sz w:val="22"/>
          <w:szCs w:val="22"/>
          <w:lang w:eastAsia="x-none"/>
        </w:rPr>
      </w:pPr>
      <w:r w:rsidRPr="005E15FA">
        <w:rPr>
          <w:sz w:val="22"/>
          <w:szCs w:val="22"/>
          <w:highlight w:val="darkYellow"/>
          <w:lang w:eastAsia="x-none"/>
        </w:rPr>
        <w:t>Working assumption</w:t>
      </w:r>
    </w:p>
    <w:p w14:paraId="1866F42C" w14:textId="77777777" w:rsidR="00306758" w:rsidRPr="005E15FA" w:rsidRDefault="00306758" w:rsidP="00306758">
      <w:pPr>
        <w:rPr>
          <w:sz w:val="22"/>
          <w:szCs w:val="22"/>
        </w:rPr>
      </w:pPr>
      <w:r w:rsidRPr="005E15FA">
        <w:rPr>
          <w:sz w:val="22"/>
          <w:szCs w:val="22"/>
        </w:rPr>
        <w:t xml:space="preserve">The following values are adopted as minimum value of </w:t>
      </w:r>
      <w:r w:rsidRPr="005E15FA">
        <w:rPr>
          <w:sz w:val="22"/>
          <w:szCs w:val="22"/>
        </w:rPr>
        <w:fldChar w:fldCharType="begin"/>
      </w:r>
      <w:r w:rsidRPr="005E15FA">
        <w:rPr>
          <w:sz w:val="22"/>
          <w:szCs w:val="22"/>
        </w:rPr>
        <w:instrText xml:space="preserve"> QUOTE </w:instrText>
      </w:r>
      <w:r w:rsidRPr="006C111C">
        <w:rPr>
          <w:noProof/>
          <w:position w:val="-5"/>
          <w:sz w:val="22"/>
          <w:szCs w:val="22"/>
        </w:rPr>
        <w:drawing>
          <wp:inline distT="0" distB="0" distL="0" distR="0" wp14:anchorId="04AC9A02" wp14:editId="6C9CFFFD">
            <wp:extent cx="381000" cy="152400"/>
            <wp:effectExtent l="0" t="0" r="0" b="0"/>
            <wp:docPr id="6"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E15FA">
        <w:rPr>
          <w:sz w:val="22"/>
          <w:szCs w:val="22"/>
        </w:rPr>
        <w:instrText xml:space="preserve"> </w:instrText>
      </w:r>
      <w:r w:rsidRPr="005E15FA">
        <w:rPr>
          <w:sz w:val="22"/>
          <w:szCs w:val="22"/>
        </w:rPr>
        <w:fldChar w:fldCharType="separate"/>
      </w:r>
      <w:r w:rsidRPr="006C111C">
        <w:rPr>
          <w:noProof/>
          <w:position w:val="-5"/>
          <w:sz w:val="22"/>
          <w:szCs w:val="22"/>
        </w:rPr>
        <w:drawing>
          <wp:inline distT="0" distB="0" distL="0" distR="0" wp14:anchorId="5E156EC4" wp14:editId="774737BB">
            <wp:extent cx="381000" cy="152400"/>
            <wp:effectExtent l="0" t="0" r="0" b="0"/>
            <wp:docPr id="2"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E15FA">
        <w:rPr>
          <w:sz w:val="22"/>
          <w:szCs w:val="22"/>
        </w:rPr>
        <w:fldChar w:fldCharType="end"/>
      </w:r>
      <w:r w:rsidRPr="005E15FA">
        <w:rPr>
          <w:sz w:val="22"/>
          <w:szCs w:val="22"/>
        </w:rPr>
        <w:t xml:space="preserve"> for 120/480/960 kHz</w:t>
      </w:r>
    </w:p>
    <w:p w14:paraId="40B1EBB7" w14:textId="77777777" w:rsidR="00306758" w:rsidRPr="005E15FA" w:rsidRDefault="00306758" w:rsidP="00306758">
      <w:pPr>
        <w:pStyle w:val="ListParagraph"/>
        <w:numPr>
          <w:ilvl w:val="0"/>
          <w:numId w:val="20"/>
        </w:numPr>
        <w:tabs>
          <w:tab w:val="center" w:pos="4680"/>
          <w:tab w:val="right" w:pos="9360"/>
        </w:tabs>
        <w:snapToGrid w:val="0"/>
        <w:spacing w:line="259" w:lineRule="auto"/>
        <w:ind w:leftChars="0"/>
        <w:rPr>
          <w:sz w:val="22"/>
          <w:szCs w:val="22"/>
        </w:rPr>
      </w:pPr>
      <w:r w:rsidRPr="005E15FA">
        <w:rPr>
          <w:sz w:val="22"/>
          <w:szCs w:val="22"/>
        </w:rPr>
        <w:t>Support only search space set group switching processing capability 1 with the following values</w:t>
      </w:r>
    </w:p>
    <w:p w14:paraId="3E45D90F" w14:textId="18A4DE7B" w:rsidR="00306758" w:rsidRDefault="00306758" w:rsidP="00C83BF6">
      <w:pPr>
        <w:jc w:val="both"/>
        <w:rPr>
          <w:sz w:val="22"/>
          <w:szCs w:val="22"/>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306758" w14:paraId="610DC240" w14:textId="77777777" w:rsidTr="000579A7">
        <w:trPr>
          <w:cantSplit/>
        </w:trPr>
        <w:tc>
          <w:tcPr>
            <w:tcW w:w="300" w:type="dxa"/>
            <w:shd w:val="clear" w:color="auto" w:fill="E0E0E0"/>
            <w:vAlign w:val="center"/>
          </w:tcPr>
          <w:p w14:paraId="4A6D000C" w14:textId="77777777" w:rsidR="00306758" w:rsidRDefault="00306758" w:rsidP="000579A7">
            <w:pPr>
              <w:pStyle w:val="TAH"/>
              <w:rPr>
                <w:rFonts w:ascii="Times New Roman" w:hAnsi="Times New Roman"/>
                <w:sz w:val="20"/>
              </w:rPr>
            </w:pPr>
            <w:r w:rsidRPr="006C111C">
              <w:rPr>
                <w:rFonts w:eastAsia="Batang"/>
                <w:noProof/>
              </w:rPr>
              <w:drawing>
                <wp:inline distT="0" distB="0" distL="0" distR="0" wp14:anchorId="78E754FD" wp14:editId="5DB463C5">
                  <wp:extent cx="76200" cy="139700"/>
                  <wp:effectExtent l="0" t="0" r="0" b="0"/>
                  <wp:docPr id="3"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52A79843" w14:textId="77777777" w:rsidR="00306758" w:rsidRDefault="00306758" w:rsidP="000579A7">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rPr>
              <w:drawing>
                <wp:inline distT="0" distB="0" distL="0" distR="0" wp14:anchorId="6C647220" wp14:editId="647B359A">
                  <wp:extent cx="317500" cy="139700"/>
                  <wp:effectExtent l="0" t="0" r="0" b="0"/>
                  <wp:docPr id="4"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rPr>
              <w:drawing>
                <wp:inline distT="0" distB="0" distL="0" distR="0" wp14:anchorId="65C43813" wp14:editId="33A816A8">
                  <wp:extent cx="317500" cy="139700"/>
                  <wp:effectExtent l="0" t="0" r="0" b="0"/>
                  <wp:docPr id="5"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02891C42" w14:textId="77777777" w:rsidR="00306758" w:rsidRDefault="00306758" w:rsidP="000579A7">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306758" w14:paraId="536E21EB" w14:textId="77777777" w:rsidTr="000579A7">
        <w:trPr>
          <w:cantSplit/>
        </w:trPr>
        <w:tc>
          <w:tcPr>
            <w:tcW w:w="300" w:type="dxa"/>
            <w:vAlign w:val="center"/>
          </w:tcPr>
          <w:p w14:paraId="67E20CE2" w14:textId="77777777" w:rsidR="00306758" w:rsidRDefault="00306758" w:rsidP="000579A7">
            <w:pPr>
              <w:pStyle w:val="TAC"/>
            </w:pPr>
            <w:r>
              <w:t>3</w:t>
            </w:r>
          </w:p>
        </w:tc>
        <w:tc>
          <w:tcPr>
            <w:tcW w:w="3385" w:type="dxa"/>
            <w:vAlign w:val="center"/>
          </w:tcPr>
          <w:p w14:paraId="66151FB4" w14:textId="77777777" w:rsidR="00306758" w:rsidRDefault="00306758" w:rsidP="000579A7">
            <w:pPr>
              <w:pStyle w:val="TAC"/>
            </w:pPr>
            <w:r>
              <w:t>40</w:t>
            </w:r>
          </w:p>
        </w:tc>
      </w:tr>
      <w:tr w:rsidR="00306758" w14:paraId="11D3A263" w14:textId="77777777" w:rsidTr="000579A7">
        <w:trPr>
          <w:cantSplit/>
        </w:trPr>
        <w:tc>
          <w:tcPr>
            <w:tcW w:w="300" w:type="dxa"/>
            <w:vAlign w:val="center"/>
          </w:tcPr>
          <w:p w14:paraId="431812EE" w14:textId="77777777" w:rsidR="00306758" w:rsidRDefault="00306758" w:rsidP="000579A7">
            <w:pPr>
              <w:pStyle w:val="TAC"/>
            </w:pPr>
            <w:r>
              <w:t>5</w:t>
            </w:r>
          </w:p>
        </w:tc>
        <w:tc>
          <w:tcPr>
            <w:tcW w:w="3385" w:type="dxa"/>
            <w:vAlign w:val="center"/>
          </w:tcPr>
          <w:p w14:paraId="0D9B1725" w14:textId="77777777" w:rsidR="00306758" w:rsidRDefault="00306758" w:rsidP="000579A7">
            <w:pPr>
              <w:pStyle w:val="TAC"/>
            </w:pPr>
            <w:r>
              <w:t>160</w:t>
            </w:r>
          </w:p>
        </w:tc>
      </w:tr>
      <w:tr w:rsidR="00306758" w14:paraId="54EF3C40" w14:textId="77777777" w:rsidTr="000579A7">
        <w:trPr>
          <w:cantSplit/>
        </w:trPr>
        <w:tc>
          <w:tcPr>
            <w:tcW w:w="300" w:type="dxa"/>
            <w:vAlign w:val="center"/>
          </w:tcPr>
          <w:p w14:paraId="7F096F6D" w14:textId="77777777" w:rsidR="00306758" w:rsidRDefault="00306758" w:rsidP="000579A7">
            <w:pPr>
              <w:pStyle w:val="TAC"/>
            </w:pPr>
            <w:r>
              <w:t>6</w:t>
            </w:r>
          </w:p>
        </w:tc>
        <w:tc>
          <w:tcPr>
            <w:tcW w:w="3385" w:type="dxa"/>
            <w:vAlign w:val="center"/>
          </w:tcPr>
          <w:p w14:paraId="2804A308" w14:textId="77777777" w:rsidR="00306758" w:rsidRDefault="00306758" w:rsidP="000579A7">
            <w:pPr>
              <w:pStyle w:val="TAC"/>
            </w:pPr>
            <w:r>
              <w:t>320</w:t>
            </w:r>
          </w:p>
        </w:tc>
      </w:tr>
    </w:tbl>
    <w:p w14:paraId="07F7D9D9" w14:textId="77777777" w:rsidR="00306758" w:rsidRPr="005E15FA" w:rsidRDefault="00306758" w:rsidP="00C83BF6">
      <w:pPr>
        <w:jc w:val="both"/>
        <w:rPr>
          <w:sz w:val="22"/>
          <w:szCs w:val="22"/>
        </w:rPr>
      </w:pPr>
    </w:p>
    <w:p w14:paraId="47394C6A" w14:textId="26430365" w:rsidR="005E15FA" w:rsidRDefault="005E15FA" w:rsidP="00C83BF6">
      <w:pPr>
        <w:jc w:val="both"/>
      </w:pPr>
    </w:p>
    <w:p w14:paraId="12FEA0D3" w14:textId="3A314134" w:rsidR="00E55959" w:rsidRPr="00E55959" w:rsidRDefault="00E55959" w:rsidP="00E55959">
      <w:pPr>
        <w:jc w:val="both"/>
      </w:pPr>
      <w:r>
        <w:t>T</w:t>
      </w:r>
      <w:r w:rsidRPr="00E55959">
        <w:t xml:space="preserve">here may be a conflicting interaction between R16 format DCI 2-0 based SSSG </w:t>
      </w:r>
      <w:r w:rsidR="00B06AF7" w:rsidRPr="00E55959">
        <w:t>switching,</w:t>
      </w:r>
      <w:r w:rsidRPr="00E55959">
        <w:t xml:space="preserve"> and Rel-17 power-savings based SSSG switching. Rel-16 based SSSG switching is configured with 2 search spaces with one as default. Rel-17 based SSSG switching is configured with 3 search space sets with one a default. This could result in up to 5 SS sets with a different default SS</w:t>
      </w:r>
      <w:r w:rsidR="00B06AF7">
        <w:t>s</w:t>
      </w:r>
      <w:r w:rsidRPr="00E55959">
        <w:t xml:space="preserve"> for Rel-16 and Rel-17.</w:t>
      </w:r>
    </w:p>
    <w:p w14:paraId="73E60990" w14:textId="12C20A59" w:rsidR="00CE7069" w:rsidRDefault="00CE7069" w:rsidP="00C83BF6">
      <w:pPr>
        <w:jc w:val="both"/>
      </w:pPr>
    </w:p>
    <w:p w14:paraId="3913B3E7" w14:textId="0D366354" w:rsidR="00E55959" w:rsidRPr="000E1747" w:rsidRDefault="00E55959" w:rsidP="00C83BF6">
      <w:pPr>
        <w:jc w:val="both"/>
        <w:rPr>
          <w:sz w:val="22"/>
          <w:szCs w:val="22"/>
        </w:rPr>
      </w:pPr>
      <w:r w:rsidRPr="000E1747">
        <w:rPr>
          <w:sz w:val="22"/>
          <w:szCs w:val="22"/>
        </w:rPr>
        <w:t>To resolve this, one of the following options may be selected:</w:t>
      </w:r>
    </w:p>
    <w:p w14:paraId="27D4E960" w14:textId="72657AA7" w:rsidR="00E55959" w:rsidRPr="000E1747" w:rsidRDefault="00E55959" w:rsidP="00E55959">
      <w:pPr>
        <w:pStyle w:val="ListParagraph"/>
        <w:numPr>
          <w:ilvl w:val="0"/>
          <w:numId w:val="28"/>
        </w:numPr>
        <w:ind w:leftChars="0"/>
        <w:jc w:val="both"/>
        <w:rPr>
          <w:sz w:val="22"/>
          <w:szCs w:val="22"/>
        </w:rPr>
      </w:pPr>
      <w:r w:rsidRPr="000E1747">
        <w:rPr>
          <w:sz w:val="22"/>
          <w:szCs w:val="22"/>
        </w:rPr>
        <w:t xml:space="preserve">Option 1: </w:t>
      </w:r>
      <w:r w:rsidRPr="000E1747">
        <w:rPr>
          <w:sz w:val="22"/>
          <w:szCs w:val="22"/>
        </w:rPr>
        <w:t>Rel-16 and Rel-17 SSSG switching are not simultaneously configured</w:t>
      </w:r>
    </w:p>
    <w:p w14:paraId="3A1F49F6" w14:textId="6B4D6E3F" w:rsidR="00E55959" w:rsidRPr="000E1747" w:rsidRDefault="00E55959" w:rsidP="00E55959">
      <w:pPr>
        <w:pStyle w:val="ListParagraph"/>
        <w:numPr>
          <w:ilvl w:val="0"/>
          <w:numId w:val="28"/>
        </w:numPr>
        <w:ind w:leftChars="0"/>
        <w:jc w:val="both"/>
        <w:rPr>
          <w:sz w:val="22"/>
          <w:szCs w:val="22"/>
        </w:rPr>
      </w:pPr>
      <w:r w:rsidRPr="000E1747">
        <w:rPr>
          <w:sz w:val="22"/>
          <w:szCs w:val="22"/>
        </w:rPr>
        <w:t xml:space="preserve">Option 2: </w:t>
      </w:r>
      <w:r w:rsidR="00B06AF7">
        <w:rPr>
          <w:sz w:val="22"/>
          <w:szCs w:val="22"/>
        </w:rPr>
        <w:t xml:space="preserve">A mechanism is agreed on in RAN1 to merge the two schemes. The </w:t>
      </w:r>
      <w:r w:rsidRPr="000E1747">
        <w:rPr>
          <w:rFonts w:eastAsia="Times New Roman"/>
          <w:sz w:val="22"/>
          <w:szCs w:val="22"/>
        </w:rPr>
        <w:t xml:space="preserve">gNB </w:t>
      </w:r>
      <w:r w:rsidR="00B06AF7">
        <w:rPr>
          <w:rFonts w:eastAsia="Times New Roman"/>
          <w:sz w:val="22"/>
          <w:szCs w:val="22"/>
        </w:rPr>
        <w:t xml:space="preserve">could </w:t>
      </w:r>
      <w:r w:rsidRPr="000E1747">
        <w:rPr>
          <w:rFonts w:eastAsia="Times New Roman"/>
          <w:sz w:val="22"/>
          <w:szCs w:val="22"/>
        </w:rPr>
        <w:t>configure a maximum of 3 configurations with both Rel-15 and Rel-16 SSs mapping to the three</w:t>
      </w:r>
      <w:r w:rsidRPr="000E1747">
        <w:rPr>
          <w:sz w:val="22"/>
          <w:szCs w:val="22"/>
        </w:rPr>
        <w:t xml:space="preserve"> SSs and single default configuration for both. The Rel-17 SSs non-default SSs may be operated within the COT. </w:t>
      </w:r>
    </w:p>
    <w:p w14:paraId="3D71B8B9" w14:textId="4EC86DBE" w:rsidR="00E55959" w:rsidRDefault="00E55959" w:rsidP="00E55959">
      <w:pPr>
        <w:jc w:val="both"/>
      </w:pPr>
    </w:p>
    <w:p w14:paraId="7A26F85F" w14:textId="3D4B1D3F" w:rsidR="00E55959" w:rsidRPr="00E55959" w:rsidRDefault="00E55959" w:rsidP="00E55959">
      <w:pPr>
        <w:jc w:val="both"/>
      </w:pPr>
      <w:r>
        <w:t>We prefer option 1.</w:t>
      </w:r>
    </w:p>
    <w:p w14:paraId="7A8D5871" w14:textId="2E09D7AD" w:rsidR="00E55959" w:rsidRDefault="00E55959" w:rsidP="00C83BF6">
      <w:pPr>
        <w:jc w:val="both"/>
      </w:pPr>
    </w:p>
    <w:p w14:paraId="603DD113" w14:textId="3E8ABDF0" w:rsidR="008E687B" w:rsidRDefault="008E687B" w:rsidP="008E687B"/>
    <w:p w14:paraId="446DAFD8" w14:textId="144CCA63" w:rsidR="00306758" w:rsidRPr="00306758" w:rsidRDefault="00306758" w:rsidP="00306758">
      <w:pPr>
        <w:jc w:val="both"/>
        <w:rPr>
          <w:i/>
          <w:iCs/>
          <w:sz w:val="22"/>
          <w:szCs w:val="22"/>
        </w:rPr>
      </w:pPr>
      <w:r w:rsidRPr="00306758">
        <w:rPr>
          <w:b/>
          <w:bCs/>
          <w:i/>
          <w:iCs/>
          <w:sz w:val="22"/>
          <w:szCs w:val="22"/>
        </w:rPr>
        <w:t xml:space="preserve">Proposal </w:t>
      </w:r>
      <w:r w:rsidR="000E1747">
        <w:rPr>
          <w:b/>
          <w:bCs/>
          <w:i/>
          <w:iCs/>
          <w:sz w:val="22"/>
          <w:szCs w:val="22"/>
        </w:rPr>
        <w:t>12</w:t>
      </w:r>
      <w:r w:rsidRPr="00306758">
        <w:rPr>
          <w:b/>
          <w:bCs/>
          <w:i/>
          <w:iCs/>
          <w:sz w:val="22"/>
          <w:szCs w:val="22"/>
        </w:rPr>
        <w:t>:</w:t>
      </w:r>
      <w:r w:rsidRPr="00306758">
        <w:rPr>
          <w:i/>
          <w:iCs/>
          <w:sz w:val="22"/>
          <w:szCs w:val="22"/>
        </w:rPr>
        <w:t xml:space="preserve"> The following WA made in RAN1 #107-e should be confirmed:</w:t>
      </w:r>
    </w:p>
    <w:p w14:paraId="3EFFC95D" w14:textId="77777777" w:rsidR="00306758" w:rsidRPr="00306758" w:rsidRDefault="00306758" w:rsidP="00306758">
      <w:pPr>
        <w:jc w:val="both"/>
        <w:rPr>
          <w:i/>
          <w:iCs/>
          <w:sz w:val="22"/>
          <w:szCs w:val="22"/>
        </w:rPr>
      </w:pPr>
    </w:p>
    <w:p w14:paraId="75DCC1BC" w14:textId="77777777" w:rsidR="00306758" w:rsidRPr="00306758" w:rsidRDefault="00306758" w:rsidP="00306758">
      <w:pPr>
        <w:rPr>
          <w:i/>
          <w:iCs/>
          <w:sz w:val="22"/>
          <w:szCs w:val="22"/>
          <w:lang w:eastAsia="x-none"/>
        </w:rPr>
      </w:pPr>
      <w:r w:rsidRPr="00306758">
        <w:rPr>
          <w:i/>
          <w:iCs/>
          <w:sz w:val="22"/>
          <w:szCs w:val="22"/>
          <w:highlight w:val="darkYellow"/>
          <w:lang w:eastAsia="x-none"/>
        </w:rPr>
        <w:t>Working assumption</w:t>
      </w:r>
    </w:p>
    <w:p w14:paraId="3101380B" w14:textId="77777777" w:rsidR="00306758" w:rsidRPr="00306758" w:rsidRDefault="00306758" w:rsidP="00306758">
      <w:pPr>
        <w:rPr>
          <w:i/>
          <w:iCs/>
          <w:sz w:val="22"/>
          <w:szCs w:val="22"/>
        </w:rPr>
      </w:pPr>
      <w:r w:rsidRPr="00306758">
        <w:rPr>
          <w:i/>
          <w:iCs/>
          <w:sz w:val="22"/>
          <w:szCs w:val="22"/>
        </w:rPr>
        <w:t xml:space="preserve">The following values are adopted as minimum value of </w:t>
      </w:r>
      <w:r w:rsidRPr="00306758">
        <w:rPr>
          <w:i/>
          <w:iCs/>
          <w:sz w:val="22"/>
          <w:szCs w:val="22"/>
        </w:rPr>
        <w:fldChar w:fldCharType="begin"/>
      </w:r>
      <w:r w:rsidRPr="00306758">
        <w:rPr>
          <w:i/>
          <w:iCs/>
          <w:sz w:val="22"/>
          <w:szCs w:val="22"/>
        </w:rPr>
        <w:instrText xml:space="preserve"> QUOTE </w:instrText>
      </w:r>
      <w:r w:rsidRPr="00306758">
        <w:rPr>
          <w:i/>
          <w:iCs/>
          <w:noProof/>
          <w:position w:val="-5"/>
          <w:sz w:val="22"/>
          <w:szCs w:val="22"/>
        </w:rPr>
        <w:drawing>
          <wp:inline distT="0" distB="0" distL="0" distR="0" wp14:anchorId="2F654F17" wp14:editId="5C980111">
            <wp:extent cx="381000" cy="152400"/>
            <wp:effectExtent l="0" t="0" r="0" b="0"/>
            <wp:docPr id="7"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sz w:val="22"/>
          <w:szCs w:val="22"/>
        </w:rPr>
        <w:instrText xml:space="preserve"> </w:instrText>
      </w:r>
      <w:r w:rsidRPr="00306758">
        <w:rPr>
          <w:i/>
          <w:iCs/>
          <w:sz w:val="22"/>
          <w:szCs w:val="22"/>
        </w:rPr>
        <w:fldChar w:fldCharType="separate"/>
      </w:r>
      <w:r w:rsidRPr="00306758">
        <w:rPr>
          <w:i/>
          <w:iCs/>
          <w:noProof/>
          <w:position w:val="-5"/>
          <w:sz w:val="22"/>
          <w:szCs w:val="22"/>
        </w:rPr>
        <w:drawing>
          <wp:inline distT="0" distB="0" distL="0" distR="0" wp14:anchorId="4E6DCF9A" wp14:editId="65C22C65">
            <wp:extent cx="381000" cy="152400"/>
            <wp:effectExtent l="0" t="0" r="0" b="0"/>
            <wp:docPr id="8"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sz w:val="22"/>
          <w:szCs w:val="22"/>
        </w:rPr>
        <w:fldChar w:fldCharType="end"/>
      </w:r>
      <w:r w:rsidRPr="00306758">
        <w:rPr>
          <w:i/>
          <w:iCs/>
          <w:sz w:val="22"/>
          <w:szCs w:val="22"/>
        </w:rPr>
        <w:t xml:space="preserve"> for 120/480/960 kHz</w:t>
      </w:r>
    </w:p>
    <w:p w14:paraId="16CFC375" w14:textId="77777777" w:rsidR="00306758" w:rsidRPr="00306758" w:rsidRDefault="00306758" w:rsidP="00306758">
      <w:pPr>
        <w:pStyle w:val="ListParagraph"/>
        <w:numPr>
          <w:ilvl w:val="0"/>
          <w:numId w:val="20"/>
        </w:numPr>
        <w:tabs>
          <w:tab w:val="center" w:pos="4680"/>
          <w:tab w:val="right" w:pos="9360"/>
        </w:tabs>
        <w:snapToGrid w:val="0"/>
        <w:spacing w:line="259" w:lineRule="auto"/>
        <w:ind w:leftChars="0"/>
        <w:rPr>
          <w:i/>
          <w:iCs/>
          <w:sz w:val="22"/>
          <w:szCs w:val="22"/>
        </w:rPr>
      </w:pPr>
      <w:r w:rsidRPr="00306758">
        <w:rPr>
          <w:i/>
          <w:iCs/>
          <w:sz w:val="22"/>
          <w:szCs w:val="22"/>
        </w:rPr>
        <w:t>Support only search space set group switching processing capability 1 with the following values</w:t>
      </w:r>
    </w:p>
    <w:p w14:paraId="3B8A2197" w14:textId="77777777" w:rsidR="00306758" w:rsidRDefault="00306758" w:rsidP="00306758">
      <w:pPr>
        <w:jc w:val="both"/>
        <w:rPr>
          <w:sz w:val="22"/>
          <w:szCs w:val="22"/>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306758" w14:paraId="3B14D792" w14:textId="77777777" w:rsidTr="000579A7">
        <w:trPr>
          <w:cantSplit/>
        </w:trPr>
        <w:tc>
          <w:tcPr>
            <w:tcW w:w="300" w:type="dxa"/>
            <w:shd w:val="clear" w:color="auto" w:fill="E0E0E0"/>
            <w:vAlign w:val="center"/>
          </w:tcPr>
          <w:p w14:paraId="3D377FA3" w14:textId="77777777" w:rsidR="00306758" w:rsidRDefault="00306758" w:rsidP="000579A7">
            <w:pPr>
              <w:pStyle w:val="TAH"/>
              <w:rPr>
                <w:rFonts w:ascii="Times New Roman" w:hAnsi="Times New Roman"/>
                <w:sz w:val="20"/>
              </w:rPr>
            </w:pPr>
            <w:r w:rsidRPr="006C111C">
              <w:rPr>
                <w:rFonts w:eastAsia="Batang"/>
                <w:noProof/>
              </w:rPr>
              <w:drawing>
                <wp:inline distT="0" distB="0" distL="0" distR="0" wp14:anchorId="652E1CA5" wp14:editId="350DCCBE">
                  <wp:extent cx="76200" cy="139700"/>
                  <wp:effectExtent l="0" t="0" r="0" b="0"/>
                  <wp:docPr id="9"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15286BA1" w14:textId="77777777" w:rsidR="00306758" w:rsidRDefault="00306758" w:rsidP="000579A7">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rPr>
              <w:drawing>
                <wp:inline distT="0" distB="0" distL="0" distR="0" wp14:anchorId="6D7476F4" wp14:editId="280457FE">
                  <wp:extent cx="317500" cy="139700"/>
                  <wp:effectExtent l="0" t="0" r="0" b="0"/>
                  <wp:docPr id="10"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rPr>
              <w:drawing>
                <wp:inline distT="0" distB="0" distL="0" distR="0" wp14:anchorId="49B06DBC" wp14:editId="106EA38F">
                  <wp:extent cx="317500" cy="139700"/>
                  <wp:effectExtent l="0" t="0" r="0" b="0"/>
                  <wp:docPr id="11"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4AB5CA0B" w14:textId="77777777" w:rsidR="00306758" w:rsidRDefault="00306758" w:rsidP="000579A7">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306758" w14:paraId="358FE900" w14:textId="77777777" w:rsidTr="000579A7">
        <w:trPr>
          <w:cantSplit/>
        </w:trPr>
        <w:tc>
          <w:tcPr>
            <w:tcW w:w="300" w:type="dxa"/>
            <w:vAlign w:val="center"/>
          </w:tcPr>
          <w:p w14:paraId="299ED222" w14:textId="77777777" w:rsidR="00306758" w:rsidRDefault="00306758" w:rsidP="000579A7">
            <w:pPr>
              <w:pStyle w:val="TAC"/>
            </w:pPr>
            <w:r>
              <w:t>3</w:t>
            </w:r>
          </w:p>
        </w:tc>
        <w:tc>
          <w:tcPr>
            <w:tcW w:w="3385" w:type="dxa"/>
            <w:vAlign w:val="center"/>
          </w:tcPr>
          <w:p w14:paraId="4CF030E0" w14:textId="77777777" w:rsidR="00306758" w:rsidRDefault="00306758" w:rsidP="000579A7">
            <w:pPr>
              <w:pStyle w:val="TAC"/>
            </w:pPr>
            <w:r>
              <w:t>40</w:t>
            </w:r>
          </w:p>
        </w:tc>
      </w:tr>
      <w:tr w:rsidR="00306758" w14:paraId="666E210E" w14:textId="77777777" w:rsidTr="000579A7">
        <w:trPr>
          <w:cantSplit/>
        </w:trPr>
        <w:tc>
          <w:tcPr>
            <w:tcW w:w="300" w:type="dxa"/>
            <w:vAlign w:val="center"/>
          </w:tcPr>
          <w:p w14:paraId="6CEA86DB" w14:textId="77777777" w:rsidR="00306758" w:rsidRDefault="00306758" w:rsidP="000579A7">
            <w:pPr>
              <w:pStyle w:val="TAC"/>
            </w:pPr>
            <w:r>
              <w:t>5</w:t>
            </w:r>
          </w:p>
        </w:tc>
        <w:tc>
          <w:tcPr>
            <w:tcW w:w="3385" w:type="dxa"/>
            <w:vAlign w:val="center"/>
          </w:tcPr>
          <w:p w14:paraId="7C4461F0" w14:textId="77777777" w:rsidR="00306758" w:rsidRDefault="00306758" w:rsidP="000579A7">
            <w:pPr>
              <w:pStyle w:val="TAC"/>
            </w:pPr>
            <w:r>
              <w:t>160</w:t>
            </w:r>
          </w:p>
        </w:tc>
      </w:tr>
      <w:tr w:rsidR="00306758" w14:paraId="690BF721" w14:textId="77777777" w:rsidTr="000579A7">
        <w:trPr>
          <w:cantSplit/>
        </w:trPr>
        <w:tc>
          <w:tcPr>
            <w:tcW w:w="300" w:type="dxa"/>
            <w:vAlign w:val="center"/>
          </w:tcPr>
          <w:p w14:paraId="29F71371" w14:textId="77777777" w:rsidR="00306758" w:rsidRDefault="00306758" w:rsidP="000579A7">
            <w:pPr>
              <w:pStyle w:val="TAC"/>
            </w:pPr>
            <w:r>
              <w:t>6</w:t>
            </w:r>
          </w:p>
        </w:tc>
        <w:tc>
          <w:tcPr>
            <w:tcW w:w="3385" w:type="dxa"/>
            <w:vAlign w:val="center"/>
          </w:tcPr>
          <w:p w14:paraId="06B1AB79" w14:textId="77777777" w:rsidR="00306758" w:rsidRDefault="00306758" w:rsidP="000579A7">
            <w:pPr>
              <w:pStyle w:val="TAC"/>
            </w:pPr>
            <w:r>
              <w:t>320</w:t>
            </w:r>
          </w:p>
        </w:tc>
      </w:tr>
    </w:tbl>
    <w:p w14:paraId="0B149358" w14:textId="77777777" w:rsidR="00306758" w:rsidRPr="005E15FA" w:rsidRDefault="00306758" w:rsidP="00306758">
      <w:pPr>
        <w:jc w:val="both"/>
        <w:rPr>
          <w:sz w:val="22"/>
          <w:szCs w:val="22"/>
        </w:rPr>
      </w:pPr>
    </w:p>
    <w:p w14:paraId="75F5392F" w14:textId="7767F967" w:rsidR="000E1747" w:rsidRPr="00AE6138" w:rsidRDefault="000E1747" w:rsidP="008E687B">
      <w:pPr>
        <w:rPr>
          <w:b/>
          <w:bCs/>
          <w:i/>
          <w:iCs/>
        </w:rPr>
      </w:pPr>
      <w:r w:rsidRPr="00AE6138">
        <w:rPr>
          <w:b/>
          <w:bCs/>
          <w:i/>
          <w:iCs/>
        </w:rPr>
        <w:t xml:space="preserve">Proposal 13: </w:t>
      </w:r>
      <w:r w:rsidRPr="00AE6138">
        <w:rPr>
          <w:i/>
          <w:iCs/>
          <w:sz w:val="22"/>
          <w:szCs w:val="22"/>
        </w:rPr>
        <w:t>Rel-16 and Rel-17 SSSG switching are not simultaneously configured</w:t>
      </w:r>
    </w:p>
    <w:p w14:paraId="5AF7F5BB" w14:textId="56D7FAD9" w:rsidR="00ED7653" w:rsidRPr="008134DE" w:rsidRDefault="008A13B7" w:rsidP="008134DE">
      <w:pPr>
        <w:pStyle w:val="Heading1"/>
      </w:pPr>
      <w:r>
        <w:t>Con</w:t>
      </w:r>
      <w:r w:rsidR="00ED7653" w:rsidRPr="008134DE">
        <w:t>clusion</w:t>
      </w:r>
    </w:p>
    <w:p w14:paraId="2479DF4E" w14:textId="2B17607D" w:rsidR="003105DC"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w:t>
      </w:r>
      <w:r w:rsidR="005D52EC">
        <w:rPr>
          <w:sz w:val="22"/>
          <w:szCs w:val="22"/>
          <w:lang w:val="en-US"/>
        </w:rPr>
        <w:t xml:space="preserve">have </w:t>
      </w:r>
      <w:r w:rsidR="005D52EC">
        <w:rPr>
          <w:sz w:val="22"/>
          <w:szCs w:val="22"/>
        </w:rPr>
        <w:t xml:space="preserve">discussed </w:t>
      </w:r>
      <w:r w:rsidR="00006719" w:rsidRPr="00006719">
        <w:rPr>
          <w:sz w:val="22"/>
          <w:szCs w:val="22"/>
          <w:lang w:val="en-US"/>
        </w:rPr>
        <w:t>PDCCH monitoring enhancements for NR between 52.6GHz and 71 GHz</w:t>
      </w:r>
      <w:r w:rsidRPr="004B1C85">
        <w:rPr>
          <w:sz w:val="22"/>
          <w:szCs w:val="22"/>
          <w:lang w:val="en-US"/>
        </w:rPr>
        <w:t xml:space="preserve"> </w:t>
      </w:r>
      <w:r w:rsidR="005D52EC">
        <w:rPr>
          <w:sz w:val="22"/>
          <w:szCs w:val="22"/>
          <w:lang w:val="en-US"/>
        </w:rPr>
        <w:t xml:space="preserve">and have the following </w:t>
      </w:r>
      <w:r w:rsidR="00355ED4">
        <w:rPr>
          <w:sz w:val="22"/>
          <w:szCs w:val="22"/>
          <w:lang w:val="en-US"/>
        </w:rPr>
        <w:t>proposals</w:t>
      </w:r>
      <w:r w:rsidR="005D52EC">
        <w:rPr>
          <w:sz w:val="22"/>
          <w:szCs w:val="22"/>
          <w:lang w:val="en-US"/>
        </w:rPr>
        <w:t>:</w:t>
      </w:r>
    </w:p>
    <w:p w14:paraId="79A383F9" w14:textId="77777777" w:rsidR="002A1C98" w:rsidRPr="00D64A65" w:rsidRDefault="002A1C98" w:rsidP="002A1C98">
      <w:pPr>
        <w:jc w:val="both"/>
        <w:rPr>
          <w:i/>
          <w:iCs/>
          <w:sz w:val="22"/>
          <w:szCs w:val="22"/>
        </w:rPr>
      </w:pPr>
      <w:r w:rsidRPr="00D64A65">
        <w:rPr>
          <w:b/>
          <w:bCs/>
          <w:i/>
          <w:iCs/>
          <w:sz w:val="22"/>
          <w:szCs w:val="22"/>
        </w:rPr>
        <w:t>Proposal 1:</w:t>
      </w:r>
      <w:r w:rsidRPr="00D64A65">
        <w:rPr>
          <w:i/>
          <w:iCs/>
          <w:sz w:val="22"/>
          <w:szCs w:val="22"/>
        </w:rPr>
        <w:t xml:space="preserve"> For the slot group size (X) it should be concluded that:</w:t>
      </w:r>
    </w:p>
    <w:p w14:paraId="110AEE2E" w14:textId="77777777" w:rsidR="002A1C98" w:rsidRPr="00D64A65" w:rsidRDefault="002A1C98" w:rsidP="002A1C98">
      <w:pPr>
        <w:pStyle w:val="ListParagraph"/>
        <w:numPr>
          <w:ilvl w:val="0"/>
          <w:numId w:val="7"/>
        </w:numPr>
        <w:ind w:leftChars="0"/>
        <w:rPr>
          <w:i/>
          <w:iCs/>
          <w:sz w:val="22"/>
          <w:szCs w:val="22"/>
        </w:rPr>
      </w:pPr>
      <w:r w:rsidRPr="00D64A65">
        <w:rPr>
          <w:i/>
          <w:iCs/>
          <w:sz w:val="22"/>
          <w:szCs w:val="22"/>
          <w:lang w:val="en-US"/>
        </w:rPr>
        <w:t>The configurable values for multi-slot PDCCH monitoring operation should be same as the reported X value(s). The  UE is not expected to handle a scenario in which they are different, and a UE can report its monitoring capability for more than one (X,Y) combination.</w:t>
      </w:r>
    </w:p>
    <w:p w14:paraId="6B6024F6" w14:textId="77777777" w:rsidR="002A1C98" w:rsidRDefault="002A1C98" w:rsidP="002A1C98">
      <w:pPr>
        <w:pStyle w:val="ListParagraph"/>
        <w:numPr>
          <w:ilvl w:val="0"/>
          <w:numId w:val="7"/>
        </w:numPr>
        <w:ind w:leftChars="0"/>
        <w:rPr>
          <w:i/>
          <w:iCs/>
          <w:sz w:val="22"/>
          <w:szCs w:val="22"/>
        </w:rPr>
      </w:pPr>
      <w:r w:rsidRPr="00D64A65">
        <w:rPr>
          <w:i/>
          <w:iCs/>
          <w:sz w:val="22"/>
          <w:szCs w:val="22"/>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6276F1CB" w14:textId="77777777" w:rsidR="002A1C98" w:rsidRPr="00D64A65" w:rsidRDefault="002A1C98" w:rsidP="002A1C98">
      <w:pPr>
        <w:pStyle w:val="ListParagraph"/>
        <w:numPr>
          <w:ilvl w:val="0"/>
          <w:numId w:val="7"/>
        </w:numPr>
        <w:ind w:leftChars="0"/>
        <w:rPr>
          <w:i/>
          <w:iCs/>
          <w:sz w:val="22"/>
          <w:szCs w:val="22"/>
        </w:rPr>
      </w:pPr>
      <w:r>
        <w:rPr>
          <w:i/>
          <w:iCs/>
          <w:sz w:val="22"/>
          <w:szCs w:val="22"/>
        </w:rPr>
        <w:t>Both statements</w:t>
      </w:r>
      <w:r w:rsidRPr="00D64A65">
        <w:rPr>
          <w:i/>
          <w:iCs/>
          <w:sz w:val="22"/>
          <w:szCs w:val="22"/>
        </w:rPr>
        <w:t xml:space="preserve"> may be either explicitly stated in the specification or as a conclusion in the Chairman’s notes.</w:t>
      </w:r>
    </w:p>
    <w:p w14:paraId="0826DF7A" w14:textId="77777777" w:rsidR="002A1C98" w:rsidRPr="00D64A65" w:rsidRDefault="002A1C98" w:rsidP="002A1C98">
      <w:pPr>
        <w:jc w:val="both"/>
        <w:rPr>
          <w:i/>
          <w:iCs/>
          <w:sz w:val="22"/>
          <w:szCs w:val="22"/>
        </w:rPr>
      </w:pPr>
    </w:p>
    <w:p w14:paraId="5657FFEB" w14:textId="77777777" w:rsidR="002A1C98" w:rsidRPr="00D64A65" w:rsidRDefault="002A1C98" w:rsidP="002A1C98">
      <w:pPr>
        <w:snapToGrid w:val="0"/>
        <w:rPr>
          <w:i/>
          <w:iCs/>
          <w:sz w:val="22"/>
          <w:szCs w:val="22"/>
        </w:rPr>
      </w:pPr>
      <w:r w:rsidRPr="00D64A65">
        <w:rPr>
          <w:b/>
          <w:bCs/>
          <w:i/>
          <w:iCs/>
          <w:sz w:val="22"/>
          <w:szCs w:val="22"/>
        </w:rPr>
        <w:t>Proposal 2:</w:t>
      </w:r>
      <w:r w:rsidRPr="00D64A65">
        <w:rPr>
          <w:i/>
          <w:iCs/>
          <w:sz w:val="22"/>
          <w:szCs w:val="22"/>
        </w:rPr>
        <w:t xml:space="preserve"> </w:t>
      </w:r>
    </w:p>
    <w:p w14:paraId="0901C7D8" w14:textId="77777777" w:rsidR="002A1C98" w:rsidRPr="00D64A65" w:rsidRDefault="002A1C98" w:rsidP="002A1C98">
      <w:pPr>
        <w:snapToGrid w:val="0"/>
        <w:rPr>
          <w:i/>
          <w:iCs/>
          <w:sz w:val="22"/>
          <w:szCs w:val="22"/>
        </w:rPr>
      </w:pPr>
      <w:r w:rsidRPr="00D64A65">
        <w:rPr>
          <w:i/>
          <w:iCs/>
          <w:sz w:val="22"/>
          <w:szCs w:val="22"/>
        </w:rPr>
        <w:t>There is a need to define the UE default behavior in the case that the parameter r17monitoringcapability is absent or in RRC_IDLE mode. This can be defined as follows</w:t>
      </w:r>
      <w:r w:rsidRPr="007111EB">
        <w:rPr>
          <w:i/>
          <w:iCs/>
          <w:sz w:val="22"/>
          <w:szCs w:val="22"/>
        </w:rPr>
        <w:t xml:space="preserve">: </w:t>
      </w:r>
    </w:p>
    <w:p w14:paraId="245C6B68" w14:textId="77777777" w:rsidR="002A1C98" w:rsidRPr="00D64A65" w:rsidRDefault="002A1C98" w:rsidP="002A1C98">
      <w:pPr>
        <w:pStyle w:val="ListParagraph"/>
        <w:numPr>
          <w:ilvl w:val="0"/>
          <w:numId w:val="31"/>
        </w:numPr>
        <w:snapToGrid w:val="0"/>
        <w:ind w:leftChars="0"/>
        <w:jc w:val="both"/>
        <w:rPr>
          <w:i/>
          <w:iCs/>
          <w:sz w:val="22"/>
          <w:szCs w:val="22"/>
        </w:rPr>
      </w:pPr>
      <w:r w:rsidRPr="00D64A65">
        <w:rPr>
          <w:i/>
          <w:iCs/>
          <w:sz w:val="22"/>
          <w:szCs w:val="22"/>
        </w:rPr>
        <w:t>For an active DL BWP of the serving cell where a UE has not been configured with a combination  the UE applies  for μ=5 and  for μ=6.</w:t>
      </w:r>
    </w:p>
    <w:p w14:paraId="089148A1" w14:textId="77777777" w:rsidR="002A1C98" w:rsidRPr="00D64A65" w:rsidRDefault="002A1C98" w:rsidP="002A1C98">
      <w:pPr>
        <w:snapToGrid w:val="0"/>
        <w:jc w:val="both"/>
        <w:rPr>
          <w:i/>
          <w:iCs/>
          <w:sz w:val="22"/>
          <w:szCs w:val="22"/>
          <w:lang w:val="en-GB"/>
        </w:rPr>
      </w:pPr>
    </w:p>
    <w:p w14:paraId="489C05C8" w14:textId="77777777" w:rsidR="002A1C98" w:rsidRPr="00D64A65" w:rsidRDefault="002A1C98" w:rsidP="002A1C98">
      <w:pPr>
        <w:snapToGrid w:val="0"/>
        <w:jc w:val="both"/>
        <w:rPr>
          <w:i/>
          <w:iCs/>
          <w:sz w:val="22"/>
          <w:szCs w:val="22"/>
          <w:lang w:val="en-GB"/>
        </w:rPr>
      </w:pPr>
      <w:r w:rsidRPr="00D64A65">
        <w:rPr>
          <w:b/>
          <w:bCs/>
          <w:i/>
          <w:iCs/>
          <w:sz w:val="22"/>
          <w:szCs w:val="22"/>
          <w:lang w:val="en-GB"/>
        </w:rPr>
        <w:t>Proposal 3:</w:t>
      </w:r>
      <w:r w:rsidRPr="00D64A65">
        <w:rPr>
          <w:i/>
          <w:iCs/>
          <w:sz w:val="22"/>
          <w:szCs w:val="22"/>
          <w:lang w:val="en-GB"/>
        </w:rPr>
        <w:t xml:space="preserve"> </w:t>
      </w:r>
      <w:r w:rsidRPr="001F0387">
        <w:rPr>
          <w:i/>
          <w:iCs/>
          <w:sz w:val="22"/>
          <w:szCs w:val="22"/>
          <w:lang w:val="en-GB"/>
        </w:rPr>
        <w:t>(X,Y)=(2,1) for 480 kHz SCS is not supported</w:t>
      </w:r>
    </w:p>
    <w:p w14:paraId="24969376" w14:textId="77777777" w:rsidR="002A1C98" w:rsidRPr="00D64A65" w:rsidRDefault="002A1C98" w:rsidP="002A1C98">
      <w:pPr>
        <w:snapToGrid w:val="0"/>
        <w:jc w:val="both"/>
        <w:rPr>
          <w:i/>
          <w:iCs/>
          <w:sz w:val="22"/>
          <w:szCs w:val="22"/>
          <w:lang w:val="en-GB"/>
        </w:rPr>
      </w:pPr>
    </w:p>
    <w:p w14:paraId="3FA3EC7C" w14:textId="77777777" w:rsidR="002A1C98" w:rsidRDefault="002A1C98" w:rsidP="002A1C98">
      <w:pPr>
        <w:snapToGrid w:val="0"/>
        <w:jc w:val="both"/>
        <w:rPr>
          <w:i/>
          <w:iCs/>
          <w:sz w:val="22"/>
          <w:szCs w:val="22"/>
        </w:rPr>
      </w:pPr>
      <w:r w:rsidRPr="00D64A65">
        <w:rPr>
          <w:b/>
          <w:bCs/>
          <w:i/>
          <w:iCs/>
          <w:sz w:val="22"/>
          <w:szCs w:val="22"/>
          <w:lang w:val="en-GB"/>
        </w:rPr>
        <w:t xml:space="preserve">Proposal 4: </w:t>
      </w:r>
      <w:r w:rsidRPr="00D64A65">
        <w:rPr>
          <w:i/>
          <w:iCs/>
          <w:sz w:val="22"/>
          <w:szCs w:val="22"/>
        </w:rPr>
        <w:t>Accept the working assumption Based on the working assumption, t</w:t>
      </w:r>
      <w:r w:rsidRPr="00D64A65">
        <w:rPr>
          <w:rFonts w:ascii="Times" w:eastAsia="Batang" w:hAnsi="Times"/>
          <w:i/>
          <w:iCs/>
          <w:sz w:val="22"/>
          <w:szCs w:val="22"/>
          <w:lang w:val="en-GB"/>
        </w:rPr>
        <w:t>he BD/CCE budget for</w:t>
      </w:r>
      <w:r w:rsidRPr="00D64A65">
        <w:rPr>
          <w:i/>
          <w:iCs/>
          <w:sz w:val="22"/>
          <w:szCs w:val="22"/>
        </w:rPr>
        <w:t xml:space="preserve"> X = 4 with 960 kHz, ie. (X,Y) = {</w:t>
      </w:r>
      <w:r w:rsidRPr="00D64A65">
        <w:rPr>
          <w:rFonts w:ascii="Times" w:eastAsia="Batang" w:hAnsi="Times"/>
          <w:i/>
          <w:iCs/>
          <w:sz w:val="22"/>
          <w:szCs w:val="22"/>
          <w:lang w:val="en-GB"/>
        </w:rPr>
        <w:t>(4,2), (4,1)</w:t>
      </w:r>
      <w:r w:rsidRPr="00D64A65">
        <w:rPr>
          <w:i/>
          <w:iCs/>
          <w:sz w:val="22"/>
          <w:szCs w:val="22"/>
        </w:rPr>
        <w:t>}</w:t>
      </w:r>
      <w:r w:rsidRPr="00D64A65">
        <w:rPr>
          <w:rFonts w:ascii="Times" w:eastAsia="Batang" w:hAnsi="Times"/>
          <w:i/>
          <w:iCs/>
          <w:sz w:val="22"/>
          <w:szCs w:val="22"/>
          <w:lang w:val="en-GB"/>
        </w:rPr>
        <w:t xml:space="preserve"> is half that of X=8</w:t>
      </w:r>
      <w:r w:rsidRPr="00D64A65">
        <w:rPr>
          <w:i/>
          <w:iCs/>
          <w:sz w:val="22"/>
          <w:szCs w:val="22"/>
        </w:rPr>
        <w:t xml:space="preserve"> i.e. BD/CCE = 10/16.</w:t>
      </w:r>
    </w:p>
    <w:p w14:paraId="0EB429FD" w14:textId="77777777" w:rsidR="002A1C98" w:rsidRPr="008A08E3" w:rsidRDefault="002A1C98" w:rsidP="002A1C98">
      <w:pPr>
        <w:pStyle w:val="ListParagraph"/>
        <w:numPr>
          <w:ilvl w:val="0"/>
          <w:numId w:val="31"/>
        </w:numPr>
        <w:snapToGrid w:val="0"/>
        <w:ind w:leftChars="0"/>
        <w:jc w:val="both"/>
        <w:rPr>
          <w:b/>
          <w:bCs/>
          <w:i/>
          <w:iCs/>
          <w:sz w:val="22"/>
          <w:szCs w:val="22"/>
        </w:rPr>
      </w:pPr>
      <w:r w:rsidRPr="008A08E3">
        <w:rPr>
          <w:i/>
          <w:iCs/>
          <w:sz w:val="22"/>
          <w:szCs w:val="22"/>
        </w:rPr>
        <w:t>The gNB should configure the aggregation levels to match the CCE budget</w:t>
      </w:r>
      <w:r>
        <w:rPr>
          <w:i/>
          <w:iCs/>
          <w:sz w:val="22"/>
          <w:szCs w:val="22"/>
        </w:rPr>
        <w:t xml:space="preserve"> </w:t>
      </w:r>
      <w:proofErr w:type="gramStart"/>
      <w:r>
        <w:rPr>
          <w:i/>
          <w:iCs/>
          <w:sz w:val="22"/>
          <w:szCs w:val="22"/>
        </w:rPr>
        <w:t>e.g.</w:t>
      </w:r>
      <w:proofErr w:type="gramEnd"/>
      <w:r>
        <w:rPr>
          <w:i/>
          <w:iCs/>
          <w:sz w:val="22"/>
          <w:szCs w:val="22"/>
        </w:rPr>
        <w:t xml:space="preserve"> only AL 4 and 8 allowed.</w:t>
      </w:r>
    </w:p>
    <w:p w14:paraId="30BB99B1" w14:textId="77777777" w:rsidR="002A1C98" w:rsidRPr="00D64A65" w:rsidRDefault="002A1C98" w:rsidP="002A1C98">
      <w:pPr>
        <w:snapToGrid w:val="0"/>
        <w:jc w:val="both"/>
        <w:rPr>
          <w:i/>
          <w:iCs/>
          <w:sz w:val="22"/>
          <w:szCs w:val="22"/>
        </w:rPr>
      </w:pPr>
    </w:p>
    <w:p w14:paraId="2803D96B" w14:textId="77777777" w:rsidR="002A1C98" w:rsidRPr="00D64A65" w:rsidRDefault="002A1C98" w:rsidP="002A1C98">
      <w:pPr>
        <w:snapToGrid w:val="0"/>
        <w:jc w:val="both"/>
        <w:rPr>
          <w:i/>
          <w:iCs/>
          <w:sz w:val="22"/>
          <w:szCs w:val="22"/>
          <w:lang w:val="en-GB"/>
        </w:rPr>
      </w:pPr>
      <w:r w:rsidRPr="00D64A65">
        <w:rPr>
          <w:b/>
          <w:bCs/>
          <w:i/>
          <w:iCs/>
          <w:sz w:val="22"/>
          <w:szCs w:val="22"/>
        </w:rPr>
        <w:t>Proposal 5:</w:t>
      </w:r>
      <w:r w:rsidRPr="00D64A65">
        <w:rPr>
          <w:i/>
          <w:iCs/>
          <w:sz w:val="22"/>
          <w:szCs w:val="22"/>
        </w:rPr>
        <w:t xml:space="preserve"> </w:t>
      </w:r>
      <w:r w:rsidRPr="00D64A65">
        <w:rPr>
          <w:i/>
          <w:iCs/>
          <w:sz w:val="22"/>
          <w:szCs w:val="22"/>
          <w:lang w:val="en-GB"/>
        </w:rPr>
        <w:t xml:space="preserve">If a UE is provided </w:t>
      </w:r>
    </w:p>
    <w:p w14:paraId="36B8A79A" w14:textId="77777777" w:rsidR="002A1C98" w:rsidRPr="0073667B" w:rsidRDefault="002A1C98" w:rsidP="002A1C98">
      <w:pPr>
        <w:snapToGrid w:val="0"/>
        <w:jc w:val="both"/>
        <w:rPr>
          <w:i/>
          <w:iCs/>
          <w:sz w:val="22"/>
          <w:szCs w:val="22"/>
          <w:lang w:val="x-none"/>
        </w:rPr>
      </w:pPr>
      <w:r w:rsidRPr="0073667B">
        <w:rPr>
          <w:i/>
          <w:iCs/>
          <w:sz w:val="22"/>
          <w:szCs w:val="22"/>
          <w:lang w:val="x-none"/>
        </w:rPr>
        <w:t>-</w:t>
      </w:r>
      <w:r w:rsidRPr="0073667B">
        <w:rPr>
          <w:i/>
          <w:iCs/>
          <w:sz w:val="22"/>
          <w:szCs w:val="22"/>
          <w:lang w:val="x-none"/>
        </w:rPr>
        <w:tab/>
        <w:t>one or more search space sets by</w:t>
      </w:r>
      <w:r w:rsidRPr="0073667B">
        <w:rPr>
          <w:i/>
          <w:iCs/>
          <w:sz w:val="22"/>
          <w:szCs w:val="22"/>
        </w:rPr>
        <w:t xml:space="preserve"> corresponding one or more of</w:t>
      </w:r>
      <w:r w:rsidRPr="0073667B">
        <w:rPr>
          <w:i/>
          <w:iCs/>
          <w:sz w:val="22"/>
          <w:szCs w:val="22"/>
          <w:lang w:val="x-none"/>
        </w:rPr>
        <w:t xml:space="preserve"> searchSpaceZero, searchSpaceSIB1, searchSpaceOtherSystemInformation, pagingSearchSpace, </w:t>
      </w:r>
      <w:r w:rsidRPr="00D64A65">
        <w:rPr>
          <w:i/>
          <w:iCs/>
          <w:sz w:val="22"/>
          <w:szCs w:val="22"/>
        </w:rPr>
        <w:t xml:space="preserve">or </w:t>
      </w:r>
      <w:r w:rsidRPr="0073667B">
        <w:rPr>
          <w:i/>
          <w:iCs/>
          <w:sz w:val="22"/>
          <w:szCs w:val="22"/>
          <w:lang w:val="x-none"/>
        </w:rPr>
        <w:t xml:space="preserve">ra-SearchSpace, or a CSS set by PDCCH-Config, and </w:t>
      </w:r>
    </w:p>
    <w:p w14:paraId="65028E98" w14:textId="77777777" w:rsidR="002A1C98" w:rsidRPr="00D64A65" w:rsidRDefault="002A1C98" w:rsidP="002A1C98">
      <w:pPr>
        <w:snapToGrid w:val="0"/>
        <w:jc w:val="both"/>
        <w:rPr>
          <w:i/>
          <w:iCs/>
          <w:sz w:val="22"/>
          <w:szCs w:val="22"/>
          <w:lang w:val="en-GB"/>
        </w:rPr>
      </w:pPr>
      <w:r w:rsidRPr="00D64A65">
        <w:rPr>
          <w:i/>
          <w:iCs/>
          <w:sz w:val="22"/>
          <w:szCs w:val="22"/>
          <w:lang w:val="en-GB"/>
        </w:rPr>
        <w:t>-</w:t>
      </w:r>
      <w:r w:rsidRPr="00D64A65">
        <w:rPr>
          <w:i/>
          <w:iCs/>
          <w:sz w:val="22"/>
          <w:szCs w:val="22"/>
          <w:lang w:val="en-GB"/>
        </w:rPr>
        <w:tab/>
        <w:t xml:space="preserve">a SI-RNTI, a P-RNTI, a RA-RNTI, a MsgB-RNTI, </w:t>
      </w:r>
      <w:proofErr w:type="gramStart"/>
      <w:r w:rsidRPr="00D64A65">
        <w:rPr>
          <w:i/>
          <w:iCs/>
          <w:sz w:val="22"/>
          <w:szCs w:val="22"/>
          <w:lang w:val="en-GB"/>
        </w:rPr>
        <w:t>a</w:t>
      </w:r>
      <w:proofErr w:type="gramEnd"/>
      <w:r w:rsidRPr="00D64A65">
        <w:rPr>
          <w:i/>
          <w:iCs/>
          <w:sz w:val="22"/>
          <w:szCs w:val="22"/>
          <w:lang w:val="en-GB"/>
        </w:rPr>
        <w:t xml:space="preserve"> SFI-RNTI,</w:t>
      </w:r>
    </w:p>
    <w:p w14:paraId="2E253A48" w14:textId="77777777" w:rsidR="002A1C98" w:rsidRPr="00D64A65" w:rsidRDefault="002A1C98" w:rsidP="002A1C98">
      <w:pPr>
        <w:snapToGrid w:val="0"/>
        <w:jc w:val="both"/>
        <w:rPr>
          <w:i/>
          <w:iCs/>
          <w:sz w:val="22"/>
          <w:szCs w:val="22"/>
        </w:rPr>
      </w:pPr>
      <w:r w:rsidRPr="00D64A65">
        <w:rPr>
          <w:i/>
          <w:iCs/>
          <w:sz w:val="22"/>
          <w:szCs w:val="22"/>
        </w:rPr>
        <w:t>then, for a RNTI from any of these RNTIs, the UE does not expect to process information from more than one DCI format with CRC scrambled with the RNTI per multi-slot</w:t>
      </w:r>
    </w:p>
    <w:p w14:paraId="6539A68F" w14:textId="77777777" w:rsidR="002A1C98" w:rsidRPr="00D64A65" w:rsidRDefault="002A1C98" w:rsidP="002A1C98">
      <w:pPr>
        <w:snapToGrid w:val="0"/>
        <w:jc w:val="both"/>
        <w:rPr>
          <w:i/>
          <w:iCs/>
          <w:sz w:val="22"/>
          <w:szCs w:val="22"/>
        </w:rPr>
      </w:pPr>
    </w:p>
    <w:p w14:paraId="6FB7A3F2" w14:textId="77777777" w:rsidR="002A1C98" w:rsidRPr="00D64A65" w:rsidRDefault="002A1C98" w:rsidP="002A1C98">
      <w:pPr>
        <w:snapToGrid w:val="0"/>
        <w:jc w:val="both"/>
        <w:rPr>
          <w:i/>
          <w:iCs/>
          <w:sz w:val="22"/>
          <w:szCs w:val="22"/>
        </w:rPr>
      </w:pPr>
    </w:p>
    <w:p w14:paraId="73197F9C" w14:textId="77777777" w:rsidR="002A1C98" w:rsidRPr="00D64A65" w:rsidRDefault="002A1C98" w:rsidP="002A1C98">
      <w:pPr>
        <w:snapToGrid w:val="0"/>
        <w:rPr>
          <w:i/>
          <w:iCs/>
          <w:sz w:val="22"/>
          <w:szCs w:val="22"/>
          <w:lang w:val="en-GB"/>
        </w:rPr>
      </w:pPr>
      <w:r w:rsidRPr="00D64A65">
        <w:rPr>
          <w:b/>
          <w:bCs/>
          <w:i/>
          <w:iCs/>
          <w:sz w:val="22"/>
          <w:szCs w:val="22"/>
        </w:rPr>
        <w:t>Proposal 6:</w:t>
      </w:r>
      <w:r w:rsidRPr="00D64A65">
        <w:rPr>
          <w:i/>
          <w:iCs/>
          <w:sz w:val="22"/>
          <w:szCs w:val="22"/>
        </w:rPr>
        <w:t xml:space="preserve"> </w:t>
      </w:r>
      <w:r w:rsidRPr="00D64A65">
        <w:rPr>
          <w:i/>
          <w:iCs/>
          <w:sz w:val="22"/>
          <w:szCs w:val="22"/>
          <w:lang w:val="en-GB"/>
        </w:rPr>
        <w:t>To limit the complexity based on the Group (2) SS location across multiple slot groups, one or more of the following could be considered:</w:t>
      </w:r>
    </w:p>
    <w:p w14:paraId="344177E3" w14:textId="77777777" w:rsidR="002A1C98" w:rsidRPr="002D65B1" w:rsidRDefault="002A1C98" w:rsidP="002A1C98">
      <w:pPr>
        <w:numPr>
          <w:ilvl w:val="0"/>
          <w:numId w:val="33"/>
        </w:numPr>
        <w:snapToGrid w:val="0"/>
        <w:jc w:val="both"/>
        <w:rPr>
          <w:i/>
          <w:iCs/>
          <w:sz w:val="22"/>
          <w:szCs w:val="22"/>
          <w:lang w:val="en-GB"/>
        </w:rPr>
      </w:pPr>
      <w:r w:rsidRPr="002D65B1">
        <w:rPr>
          <w:i/>
          <w:iCs/>
          <w:sz w:val="22"/>
          <w:szCs w:val="22"/>
          <w:lang w:val="en-GB"/>
        </w:rPr>
        <w:t>Group (2) SSs could be placed within the same slot</w:t>
      </w:r>
      <w:r>
        <w:rPr>
          <w:i/>
          <w:iCs/>
          <w:sz w:val="22"/>
          <w:szCs w:val="22"/>
          <w:lang w:val="en-GB"/>
        </w:rPr>
        <w:t xml:space="preserve"> group</w:t>
      </w:r>
    </w:p>
    <w:p w14:paraId="4EA10ED0" w14:textId="77777777" w:rsidR="002A1C98" w:rsidRDefault="002A1C98" w:rsidP="002A1C98">
      <w:pPr>
        <w:numPr>
          <w:ilvl w:val="0"/>
          <w:numId w:val="33"/>
        </w:numPr>
        <w:snapToGrid w:val="0"/>
        <w:jc w:val="both"/>
        <w:rPr>
          <w:i/>
          <w:iCs/>
          <w:sz w:val="22"/>
          <w:szCs w:val="22"/>
          <w:lang w:val="en-GB"/>
        </w:rPr>
      </w:pPr>
      <w:r w:rsidRPr="002D65B1">
        <w:rPr>
          <w:i/>
          <w:iCs/>
          <w:sz w:val="22"/>
          <w:szCs w:val="22"/>
          <w:lang w:val="en-GB"/>
        </w:rPr>
        <w:t xml:space="preserve">If spread across multiple slot groups, for CSSs Type 0 (SIB1), Type 0A (SIBx) and Type 2 (Paging), </w:t>
      </w:r>
      <w:r w:rsidRPr="002D65B1">
        <w:rPr>
          <w:i/>
          <w:iCs/>
          <w:sz w:val="22"/>
          <w:szCs w:val="22"/>
        </w:rPr>
        <w:t xml:space="preserve">the CSS periodicity for 480 kHz and 960 kHz should not be shorter than that for 120 kHz to ensure that the wake-up period is intermittent and </w:t>
      </w:r>
      <w:r w:rsidRPr="002A1C98">
        <w:rPr>
          <w:i/>
          <w:iCs/>
          <w:sz w:val="22"/>
          <w:szCs w:val="22"/>
        </w:rPr>
        <w:t>limit the impact on the UE’s power consumption</w:t>
      </w:r>
      <w:r w:rsidRPr="002D65B1">
        <w:rPr>
          <w:i/>
          <w:iCs/>
          <w:sz w:val="22"/>
          <w:szCs w:val="22"/>
        </w:rPr>
        <w:t>.</w:t>
      </w:r>
    </w:p>
    <w:p w14:paraId="13C2291E" w14:textId="77777777" w:rsidR="002A1C98" w:rsidRPr="002A1C98" w:rsidRDefault="002A1C98" w:rsidP="002A1C98">
      <w:pPr>
        <w:numPr>
          <w:ilvl w:val="0"/>
          <w:numId w:val="33"/>
        </w:numPr>
        <w:snapToGrid w:val="0"/>
        <w:jc w:val="both"/>
        <w:rPr>
          <w:i/>
          <w:iCs/>
          <w:sz w:val="22"/>
          <w:szCs w:val="22"/>
          <w:lang w:val="en-GB"/>
        </w:rPr>
      </w:pPr>
      <w:r w:rsidRPr="002A1C98">
        <w:rPr>
          <w:i/>
          <w:iCs/>
          <w:sz w:val="22"/>
          <w:szCs w:val="22"/>
        </w:rPr>
        <w:t>Limit the number of times a Group (2) SS may be configured within a duration of M slot groups e.g. N SSs within M slot-groups where the N SSs are in consecutive slot groups</w:t>
      </w:r>
    </w:p>
    <w:p w14:paraId="1AB0186D" w14:textId="77777777" w:rsidR="002A1C98" w:rsidRPr="002A1C98" w:rsidRDefault="002A1C98" w:rsidP="002A1C98">
      <w:pPr>
        <w:snapToGrid w:val="0"/>
        <w:jc w:val="both"/>
        <w:rPr>
          <w:i/>
          <w:iCs/>
          <w:sz w:val="22"/>
          <w:szCs w:val="22"/>
          <w:lang w:val="en-GB"/>
        </w:rPr>
      </w:pPr>
    </w:p>
    <w:p w14:paraId="70A5CDBC" w14:textId="77777777" w:rsidR="002A1C98" w:rsidRPr="00D64A65" w:rsidRDefault="002A1C98" w:rsidP="002A1C98">
      <w:pPr>
        <w:snapToGrid w:val="0"/>
        <w:jc w:val="both"/>
        <w:rPr>
          <w:i/>
          <w:iCs/>
          <w:sz w:val="22"/>
          <w:szCs w:val="22"/>
        </w:rPr>
      </w:pPr>
      <w:r w:rsidRPr="00D64A65">
        <w:rPr>
          <w:b/>
          <w:bCs/>
          <w:i/>
          <w:iCs/>
          <w:sz w:val="22"/>
          <w:szCs w:val="22"/>
        </w:rPr>
        <w:t>Proposal 7:</w:t>
      </w:r>
      <w:r w:rsidRPr="00D64A65">
        <w:rPr>
          <w:i/>
          <w:iCs/>
          <w:sz w:val="22"/>
          <w:szCs w:val="22"/>
        </w:rPr>
        <w:t xml:space="preserve"> 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23D291B8" w14:textId="77777777" w:rsidR="002A1C98" w:rsidRPr="00D64A65" w:rsidRDefault="002A1C98" w:rsidP="002A1C98">
      <w:pPr>
        <w:snapToGrid w:val="0"/>
        <w:jc w:val="both"/>
        <w:rPr>
          <w:i/>
          <w:iCs/>
          <w:sz w:val="22"/>
          <w:szCs w:val="22"/>
        </w:rPr>
      </w:pPr>
    </w:p>
    <w:p w14:paraId="602D1363" w14:textId="77777777" w:rsidR="002A1C98" w:rsidRPr="00D64A65" w:rsidRDefault="002A1C98" w:rsidP="002A1C98">
      <w:pPr>
        <w:snapToGrid w:val="0"/>
        <w:rPr>
          <w:i/>
          <w:iCs/>
          <w:sz w:val="22"/>
          <w:szCs w:val="22"/>
        </w:rPr>
      </w:pPr>
      <w:r w:rsidRPr="00D64A65">
        <w:rPr>
          <w:b/>
          <w:bCs/>
          <w:i/>
          <w:iCs/>
          <w:sz w:val="22"/>
          <w:szCs w:val="22"/>
        </w:rPr>
        <w:t>Proposal 8:</w:t>
      </w:r>
      <w:r w:rsidRPr="00D64A65">
        <w:rPr>
          <w:i/>
          <w:iCs/>
          <w:sz w:val="22"/>
          <w:szCs w:val="22"/>
        </w:rPr>
        <w:t xml:space="preserve"> To finalize the design of the Search Space configuration parameters for multi-slot PDCCH monitoring , the following should be agreed upon:</w:t>
      </w:r>
    </w:p>
    <w:p w14:paraId="3C4DAB1C" w14:textId="77777777" w:rsidR="002A1C98" w:rsidRPr="002D65B1" w:rsidRDefault="002A1C98" w:rsidP="002A1C98">
      <w:pPr>
        <w:numPr>
          <w:ilvl w:val="0"/>
          <w:numId w:val="35"/>
        </w:numPr>
        <w:snapToGrid w:val="0"/>
        <w:rPr>
          <w:i/>
          <w:iCs/>
          <w:sz w:val="22"/>
          <w:szCs w:val="22"/>
          <w:lang w:val="en-GB"/>
        </w:rPr>
      </w:pPr>
      <w:r w:rsidRPr="002D65B1">
        <w:rPr>
          <w:i/>
          <w:iCs/>
          <w:sz w:val="22"/>
          <w:szCs w:val="22"/>
          <w:lang w:val="en-GB"/>
        </w:rPr>
        <w:t>The configured value of the offset at least for Group (1) SSs is restricted to be an integer multiple of Xs slots</w:t>
      </w:r>
    </w:p>
    <w:p w14:paraId="0AAA2B77" w14:textId="77777777" w:rsidR="002D65B1" w:rsidRPr="002D65B1" w:rsidRDefault="002A1C98" w:rsidP="002A1C98">
      <w:pPr>
        <w:numPr>
          <w:ilvl w:val="0"/>
          <w:numId w:val="35"/>
        </w:numPr>
        <w:snapToGrid w:val="0"/>
        <w:rPr>
          <w:i/>
          <w:iCs/>
          <w:sz w:val="22"/>
          <w:szCs w:val="22"/>
        </w:rPr>
      </w:pPr>
      <w:r w:rsidRPr="002D65B1">
        <w:rPr>
          <w:i/>
          <w:iCs/>
          <w:sz w:val="22"/>
          <w:szCs w:val="22"/>
        </w:rPr>
        <w:t>The Working Assumption on the new parameter monitoringSlotsWithinSlotGroup-r17 should be accepted.</w:t>
      </w:r>
    </w:p>
    <w:p w14:paraId="34CEA5BF" w14:textId="76B95684" w:rsidR="000E1747" w:rsidRDefault="000E1747" w:rsidP="009D6489">
      <w:pPr>
        <w:pStyle w:val="0Maintext"/>
        <w:spacing w:after="120" w:afterAutospacing="0" w:line="240" w:lineRule="auto"/>
        <w:ind w:firstLine="0"/>
        <w:rPr>
          <w:sz w:val="22"/>
          <w:szCs w:val="22"/>
          <w:lang w:val="en-US"/>
        </w:rPr>
      </w:pPr>
    </w:p>
    <w:p w14:paraId="2DC6237A" w14:textId="77777777" w:rsidR="00AE6138" w:rsidRPr="00AE6138" w:rsidRDefault="00AE6138" w:rsidP="00AE6138">
      <w:pPr>
        <w:jc w:val="both"/>
        <w:rPr>
          <w:i/>
          <w:iCs/>
          <w:sz w:val="22"/>
          <w:szCs w:val="22"/>
        </w:rPr>
      </w:pPr>
      <w:r w:rsidRPr="00AE6138">
        <w:rPr>
          <w:b/>
          <w:bCs/>
          <w:i/>
          <w:iCs/>
          <w:sz w:val="22"/>
          <w:szCs w:val="22"/>
        </w:rPr>
        <w:t xml:space="preserve">Proposal 9: </w:t>
      </w:r>
      <w:r w:rsidRPr="00AE6138">
        <w:rPr>
          <w:i/>
          <w:iCs/>
          <w:sz w:val="22"/>
          <w:szCs w:val="22"/>
        </w:rPr>
        <w:t>For Rel-17, 4 additional cases  for UE capability signaling need to be defined:</w:t>
      </w:r>
    </w:p>
    <w:p w14:paraId="254BB951" w14:textId="77777777" w:rsidR="00AE6138" w:rsidRPr="00AE6138" w:rsidRDefault="00AE6138" w:rsidP="00AE6138">
      <w:pPr>
        <w:pStyle w:val="ListParagraph"/>
        <w:numPr>
          <w:ilvl w:val="0"/>
          <w:numId w:val="27"/>
        </w:numPr>
        <w:ind w:leftChars="0"/>
        <w:jc w:val="both"/>
        <w:rPr>
          <w:i/>
          <w:iCs/>
          <w:sz w:val="22"/>
          <w:szCs w:val="22"/>
        </w:rPr>
      </w:pPr>
      <w:r w:rsidRPr="00AE6138">
        <w:rPr>
          <w:i/>
          <w:iCs/>
          <w:sz w:val="22"/>
          <w:szCs w:val="22"/>
        </w:rPr>
        <w:t>Case 4: Capability on the number of CCs with Rel-17 monitoring capability only</w:t>
      </w:r>
    </w:p>
    <w:p w14:paraId="65112287" w14:textId="77777777" w:rsidR="00AE6138" w:rsidRPr="00AE6138" w:rsidRDefault="00AE6138" w:rsidP="00AE6138">
      <w:pPr>
        <w:pStyle w:val="ListParagraph"/>
        <w:numPr>
          <w:ilvl w:val="1"/>
          <w:numId w:val="27"/>
        </w:numPr>
        <w:ind w:leftChars="0"/>
        <w:jc w:val="both"/>
        <w:rPr>
          <w:i/>
          <w:iCs/>
          <w:sz w:val="22"/>
          <w:szCs w:val="22"/>
        </w:rPr>
      </w:pPr>
      <w:r w:rsidRPr="00AE6138">
        <w:rPr>
          <w:i/>
          <w:iCs/>
          <w:sz w:val="22"/>
          <w:szCs w:val="22"/>
        </w:rPr>
        <w:t>pdcch-BlindDetectionCA-R17 is equal to  4 {similar to Rel-15}</w:t>
      </w:r>
    </w:p>
    <w:p w14:paraId="5D668788" w14:textId="77777777" w:rsidR="00AE6138" w:rsidRPr="00AE6138" w:rsidRDefault="00AE6138" w:rsidP="00AE6138">
      <w:pPr>
        <w:pStyle w:val="ListParagraph"/>
        <w:numPr>
          <w:ilvl w:val="0"/>
          <w:numId w:val="27"/>
        </w:numPr>
        <w:ind w:leftChars="0"/>
        <w:jc w:val="both"/>
        <w:rPr>
          <w:i/>
          <w:iCs/>
          <w:sz w:val="22"/>
          <w:szCs w:val="22"/>
        </w:rPr>
      </w:pPr>
      <w:r w:rsidRPr="00AE6138">
        <w:rPr>
          <w:i/>
          <w:iCs/>
          <w:sz w:val="22"/>
          <w:szCs w:val="22"/>
        </w:rPr>
        <w:t>Case 5: Capability on the number of CCS with Rel-15 monitoring capability and Rel-17 monitoring capability on different serving cells</w:t>
      </w:r>
    </w:p>
    <w:p w14:paraId="416A5B3A" w14:textId="77777777" w:rsidR="00AE6138" w:rsidRPr="00AE6138" w:rsidRDefault="00AE6138" w:rsidP="00AE6138">
      <w:pPr>
        <w:pStyle w:val="ListParagraph"/>
        <w:numPr>
          <w:ilvl w:val="1"/>
          <w:numId w:val="27"/>
        </w:numPr>
        <w:ind w:leftChars="0"/>
        <w:jc w:val="both"/>
        <w:rPr>
          <w:i/>
          <w:iCs/>
          <w:sz w:val="22"/>
          <w:szCs w:val="22"/>
        </w:rPr>
      </w:pPr>
      <w:r w:rsidRPr="00AE6138">
        <w:rPr>
          <w:i/>
          <w:iCs/>
          <w:sz w:val="22"/>
          <w:szCs w:val="22"/>
        </w:rPr>
        <w:t>pdcch-BlindDetectionCA-R15 for Rel-15 PDCCH monitoring capability</w:t>
      </w:r>
    </w:p>
    <w:p w14:paraId="283A8C59" w14:textId="77777777" w:rsidR="00AE6138" w:rsidRPr="00AE6138" w:rsidRDefault="00AE6138" w:rsidP="00AE6138">
      <w:pPr>
        <w:pStyle w:val="ListParagraph"/>
        <w:numPr>
          <w:ilvl w:val="1"/>
          <w:numId w:val="27"/>
        </w:numPr>
        <w:ind w:leftChars="0"/>
        <w:jc w:val="both"/>
        <w:rPr>
          <w:i/>
          <w:iCs/>
          <w:sz w:val="22"/>
          <w:szCs w:val="22"/>
        </w:rPr>
      </w:pPr>
      <w:r w:rsidRPr="00AE6138">
        <w:rPr>
          <w:i/>
          <w:iCs/>
          <w:sz w:val="22"/>
          <w:szCs w:val="22"/>
        </w:rPr>
        <w:t>pdcch-BlindDetectionCA-R17 for Rel-17 PDCCH monitoring capability</w:t>
      </w:r>
    </w:p>
    <w:p w14:paraId="692708B9" w14:textId="77777777" w:rsidR="00AE6138" w:rsidRPr="00AE6138" w:rsidRDefault="00AE6138" w:rsidP="00AE6138">
      <w:pPr>
        <w:pStyle w:val="ListParagraph"/>
        <w:numPr>
          <w:ilvl w:val="1"/>
          <w:numId w:val="27"/>
        </w:numPr>
        <w:ind w:leftChars="0"/>
        <w:jc w:val="both"/>
        <w:rPr>
          <w:i/>
          <w:iCs/>
          <w:sz w:val="22"/>
          <w:szCs w:val="22"/>
        </w:rPr>
      </w:pPr>
      <w:r w:rsidRPr="00AE6138">
        <w:rPr>
          <w:i/>
          <w:iCs/>
          <w:sz w:val="22"/>
          <w:szCs w:val="22"/>
        </w:rPr>
        <w:t>Range of  pdcch-BlindDetectionCA-R17 and pdcch-BlindDetectionCA-R15: [1:15]</w:t>
      </w:r>
    </w:p>
    <w:p w14:paraId="19868B9C" w14:textId="77777777" w:rsidR="00AE6138" w:rsidRPr="00AE6138" w:rsidRDefault="00AE6138" w:rsidP="00AE6138">
      <w:pPr>
        <w:pStyle w:val="ListParagraph"/>
        <w:numPr>
          <w:ilvl w:val="2"/>
          <w:numId w:val="27"/>
        </w:numPr>
        <w:ind w:leftChars="0"/>
        <w:jc w:val="both"/>
        <w:rPr>
          <w:i/>
          <w:iCs/>
          <w:sz w:val="22"/>
          <w:szCs w:val="22"/>
        </w:rPr>
      </w:pPr>
      <w:r w:rsidRPr="00AE6138">
        <w:rPr>
          <w:i/>
          <w:iCs/>
          <w:sz w:val="22"/>
          <w:szCs w:val="22"/>
        </w:rPr>
        <w:t>The minimum of pdcch-BlindDetectionCA-R15 + The minimum of pdcch-BlindDetectionCA-R17) is equal to  4</w:t>
      </w:r>
    </w:p>
    <w:p w14:paraId="59A69073" w14:textId="77777777" w:rsidR="00AE6138" w:rsidRPr="00AE6138" w:rsidRDefault="00AE6138" w:rsidP="00AE6138">
      <w:pPr>
        <w:pStyle w:val="ListParagraph"/>
        <w:numPr>
          <w:ilvl w:val="3"/>
          <w:numId w:val="27"/>
        </w:numPr>
        <w:ind w:leftChars="0"/>
        <w:jc w:val="both"/>
        <w:rPr>
          <w:i/>
          <w:iCs/>
          <w:sz w:val="22"/>
          <w:szCs w:val="22"/>
        </w:rPr>
      </w:pPr>
      <w:r w:rsidRPr="00AE6138">
        <w:rPr>
          <w:i/>
          <w:iCs/>
          <w:sz w:val="22"/>
          <w:szCs w:val="22"/>
        </w:rPr>
        <w:lastRenderedPageBreak/>
        <w:t xml:space="preserve">Range of pdcch-BlindDetectionCA-R15 +   pdcch-BlindDetectionCA-R17: [4:16] </w:t>
      </w:r>
    </w:p>
    <w:p w14:paraId="66006F21" w14:textId="77777777" w:rsidR="00AE6138" w:rsidRPr="00AE6138" w:rsidRDefault="00AE6138" w:rsidP="00AE6138">
      <w:pPr>
        <w:pStyle w:val="ListParagraph"/>
        <w:numPr>
          <w:ilvl w:val="0"/>
          <w:numId w:val="27"/>
        </w:numPr>
        <w:ind w:leftChars="0"/>
        <w:jc w:val="both"/>
        <w:rPr>
          <w:i/>
          <w:iCs/>
          <w:sz w:val="22"/>
          <w:szCs w:val="22"/>
        </w:rPr>
      </w:pPr>
      <w:r w:rsidRPr="00AE6138">
        <w:rPr>
          <w:i/>
          <w:iCs/>
          <w:sz w:val="22"/>
          <w:szCs w:val="22"/>
        </w:rPr>
        <w:t>Case 6: Capability on the number of CCS with Rel-16 monitoring capability and Rel-17 monitoring capability on different serving cells</w:t>
      </w:r>
    </w:p>
    <w:p w14:paraId="39B43FA6" w14:textId="77777777" w:rsidR="00AE6138" w:rsidRPr="00AE6138" w:rsidRDefault="00AE6138" w:rsidP="00AE6138">
      <w:pPr>
        <w:pStyle w:val="ListParagraph"/>
        <w:numPr>
          <w:ilvl w:val="1"/>
          <w:numId w:val="27"/>
        </w:numPr>
        <w:ind w:leftChars="0"/>
        <w:jc w:val="both"/>
        <w:rPr>
          <w:i/>
          <w:iCs/>
          <w:sz w:val="22"/>
          <w:szCs w:val="22"/>
        </w:rPr>
      </w:pPr>
      <w:r w:rsidRPr="00AE6138">
        <w:rPr>
          <w:i/>
          <w:iCs/>
          <w:sz w:val="22"/>
          <w:szCs w:val="22"/>
        </w:rPr>
        <w:t>pdcch-BlindDetectionCA-R16 for Rel-15 PDCCH monitoring capability</w:t>
      </w:r>
    </w:p>
    <w:p w14:paraId="52FA840B" w14:textId="77777777" w:rsidR="00AE6138" w:rsidRPr="00AE6138" w:rsidRDefault="00AE6138" w:rsidP="00AE6138">
      <w:pPr>
        <w:pStyle w:val="ListParagraph"/>
        <w:numPr>
          <w:ilvl w:val="1"/>
          <w:numId w:val="27"/>
        </w:numPr>
        <w:ind w:leftChars="0"/>
        <w:jc w:val="both"/>
        <w:rPr>
          <w:i/>
          <w:iCs/>
          <w:sz w:val="22"/>
          <w:szCs w:val="22"/>
        </w:rPr>
      </w:pPr>
      <w:r w:rsidRPr="00AE6138">
        <w:rPr>
          <w:i/>
          <w:iCs/>
          <w:sz w:val="22"/>
          <w:szCs w:val="22"/>
        </w:rPr>
        <w:t>pdcch-BlindDetectionCA-R17 for Rel-17 PDCCH monitoring capability</w:t>
      </w:r>
    </w:p>
    <w:p w14:paraId="6FA8716F" w14:textId="77777777" w:rsidR="00AE6138" w:rsidRPr="00AE6138" w:rsidRDefault="00AE6138" w:rsidP="00AE6138">
      <w:pPr>
        <w:pStyle w:val="ListParagraph"/>
        <w:numPr>
          <w:ilvl w:val="1"/>
          <w:numId w:val="27"/>
        </w:numPr>
        <w:ind w:leftChars="0"/>
        <w:jc w:val="both"/>
        <w:rPr>
          <w:i/>
          <w:iCs/>
          <w:sz w:val="22"/>
          <w:szCs w:val="22"/>
        </w:rPr>
      </w:pPr>
      <w:r w:rsidRPr="00AE6138">
        <w:rPr>
          <w:i/>
          <w:iCs/>
          <w:sz w:val="22"/>
          <w:szCs w:val="22"/>
        </w:rPr>
        <w:t xml:space="preserve">Range of  pdcch-BlindDetectionCA-R17 and pdcch-BlindDetectionCA-R16: [1:15] </w:t>
      </w:r>
    </w:p>
    <w:p w14:paraId="2C14AE8E" w14:textId="77777777" w:rsidR="00AE6138" w:rsidRPr="00AE6138" w:rsidRDefault="00AE6138" w:rsidP="00AE6138">
      <w:pPr>
        <w:pStyle w:val="ListParagraph"/>
        <w:numPr>
          <w:ilvl w:val="2"/>
          <w:numId w:val="27"/>
        </w:numPr>
        <w:ind w:leftChars="0"/>
        <w:jc w:val="both"/>
        <w:rPr>
          <w:i/>
          <w:iCs/>
          <w:sz w:val="22"/>
          <w:szCs w:val="22"/>
        </w:rPr>
      </w:pPr>
      <w:r w:rsidRPr="00AE6138">
        <w:rPr>
          <w:i/>
          <w:iCs/>
          <w:sz w:val="22"/>
          <w:szCs w:val="22"/>
        </w:rPr>
        <w:t>The minimum of pdcch-BlindDetectionCA-R16 + The minimum of pdcch-BlindDetectionCA-R17) is equal to 3</w:t>
      </w:r>
    </w:p>
    <w:p w14:paraId="3079418C" w14:textId="77777777" w:rsidR="00AE6138" w:rsidRPr="00AE6138" w:rsidRDefault="00AE6138" w:rsidP="00AE6138">
      <w:pPr>
        <w:pStyle w:val="ListParagraph"/>
        <w:numPr>
          <w:ilvl w:val="3"/>
          <w:numId w:val="27"/>
        </w:numPr>
        <w:ind w:leftChars="0"/>
        <w:jc w:val="both"/>
        <w:rPr>
          <w:i/>
          <w:iCs/>
          <w:sz w:val="22"/>
          <w:szCs w:val="22"/>
        </w:rPr>
      </w:pPr>
      <w:r w:rsidRPr="00AE6138">
        <w:rPr>
          <w:i/>
          <w:iCs/>
          <w:sz w:val="22"/>
          <w:szCs w:val="22"/>
        </w:rPr>
        <w:t>Range of pdcch-BlindDetectionCA-R16 +   pdcch-BlindDetectionCA-R17: [3:16]</w:t>
      </w:r>
    </w:p>
    <w:p w14:paraId="36D46809" w14:textId="77777777" w:rsidR="00AE6138" w:rsidRPr="00AE6138" w:rsidRDefault="00AE6138" w:rsidP="00AE6138">
      <w:pPr>
        <w:pStyle w:val="ListParagraph"/>
        <w:numPr>
          <w:ilvl w:val="0"/>
          <w:numId w:val="27"/>
        </w:numPr>
        <w:ind w:leftChars="0"/>
        <w:jc w:val="both"/>
        <w:rPr>
          <w:i/>
          <w:iCs/>
          <w:sz w:val="22"/>
          <w:szCs w:val="22"/>
        </w:rPr>
      </w:pPr>
      <w:r w:rsidRPr="00AE6138">
        <w:rPr>
          <w:i/>
          <w:iCs/>
          <w:sz w:val="22"/>
          <w:szCs w:val="22"/>
        </w:rPr>
        <w:t>Case 7: Capability on the number of CCS with Rel-15 monitoring capability , Rel-16 monitoring capability and Rel-17 monitoring capability on different serving cells</w:t>
      </w:r>
    </w:p>
    <w:p w14:paraId="0DA7E263" w14:textId="77777777" w:rsidR="00AE6138" w:rsidRPr="00AE6138" w:rsidRDefault="00AE6138" w:rsidP="00AE6138">
      <w:pPr>
        <w:pStyle w:val="ListParagraph"/>
        <w:numPr>
          <w:ilvl w:val="1"/>
          <w:numId w:val="27"/>
        </w:numPr>
        <w:ind w:leftChars="0"/>
        <w:jc w:val="both"/>
        <w:rPr>
          <w:i/>
          <w:iCs/>
          <w:sz w:val="22"/>
          <w:szCs w:val="22"/>
        </w:rPr>
      </w:pPr>
      <w:r w:rsidRPr="00AE6138">
        <w:rPr>
          <w:i/>
          <w:iCs/>
          <w:sz w:val="22"/>
          <w:szCs w:val="22"/>
        </w:rPr>
        <w:t>pdcch-BlindDetectionCA-R15 for Rel-15 PDCCH monitoring capability</w:t>
      </w:r>
    </w:p>
    <w:p w14:paraId="7CA49D85" w14:textId="77777777" w:rsidR="00AE6138" w:rsidRPr="00AE6138" w:rsidRDefault="00AE6138" w:rsidP="00AE6138">
      <w:pPr>
        <w:pStyle w:val="ListParagraph"/>
        <w:numPr>
          <w:ilvl w:val="1"/>
          <w:numId w:val="27"/>
        </w:numPr>
        <w:ind w:leftChars="0"/>
        <w:jc w:val="both"/>
        <w:rPr>
          <w:i/>
          <w:iCs/>
          <w:sz w:val="22"/>
          <w:szCs w:val="22"/>
        </w:rPr>
      </w:pPr>
      <w:r w:rsidRPr="00AE6138">
        <w:rPr>
          <w:i/>
          <w:iCs/>
          <w:sz w:val="22"/>
          <w:szCs w:val="22"/>
        </w:rPr>
        <w:t>pdcch-BlindDetectionCA-R16 for Rel-17 PDCCH monitoring capability</w:t>
      </w:r>
    </w:p>
    <w:p w14:paraId="523BE1F0" w14:textId="77777777" w:rsidR="00AE6138" w:rsidRPr="00AE6138" w:rsidRDefault="00AE6138" w:rsidP="00AE6138">
      <w:pPr>
        <w:pStyle w:val="ListParagraph"/>
        <w:numPr>
          <w:ilvl w:val="1"/>
          <w:numId w:val="27"/>
        </w:numPr>
        <w:ind w:leftChars="0"/>
        <w:jc w:val="both"/>
        <w:rPr>
          <w:i/>
          <w:iCs/>
          <w:sz w:val="22"/>
          <w:szCs w:val="22"/>
        </w:rPr>
      </w:pPr>
      <w:r w:rsidRPr="00AE6138">
        <w:rPr>
          <w:i/>
          <w:iCs/>
          <w:sz w:val="22"/>
          <w:szCs w:val="22"/>
        </w:rPr>
        <w:t>pdcch-BlindDetectionCA-R17 for Rel-17 PDCCH monitoring capability</w:t>
      </w:r>
    </w:p>
    <w:p w14:paraId="5E57A04F" w14:textId="77777777" w:rsidR="00AE6138" w:rsidRPr="00AE6138" w:rsidRDefault="00AE6138" w:rsidP="00AE6138">
      <w:pPr>
        <w:pStyle w:val="ListParagraph"/>
        <w:numPr>
          <w:ilvl w:val="1"/>
          <w:numId w:val="27"/>
        </w:numPr>
        <w:ind w:leftChars="0"/>
        <w:jc w:val="both"/>
        <w:rPr>
          <w:i/>
          <w:iCs/>
          <w:sz w:val="22"/>
          <w:szCs w:val="22"/>
        </w:rPr>
      </w:pPr>
      <w:r w:rsidRPr="00AE6138">
        <w:rPr>
          <w:i/>
          <w:iCs/>
          <w:sz w:val="22"/>
          <w:szCs w:val="22"/>
        </w:rPr>
        <w:t>Range of  pdcch-BlindDetectionCA-R17,  pdcch-BlindDetectionCA-R16,  and pdcch-BlindDetectionCA-R15: [1:15]</w:t>
      </w:r>
    </w:p>
    <w:p w14:paraId="62ADD4A8" w14:textId="77777777" w:rsidR="00AE6138" w:rsidRPr="00AE6138" w:rsidRDefault="00AE6138" w:rsidP="00AE6138">
      <w:pPr>
        <w:pStyle w:val="ListParagraph"/>
        <w:numPr>
          <w:ilvl w:val="2"/>
          <w:numId w:val="27"/>
        </w:numPr>
        <w:ind w:leftChars="0"/>
        <w:jc w:val="both"/>
        <w:rPr>
          <w:i/>
          <w:iCs/>
          <w:sz w:val="22"/>
          <w:szCs w:val="22"/>
        </w:rPr>
      </w:pPr>
      <w:r w:rsidRPr="00AE6138">
        <w:rPr>
          <w:i/>
          <w:iCs/>
          <w:sz w:val="22"/>
          <w:szCs w:val="22"/>
        </w:rPr>
        <w:t>The minimum of pdcch-BlindDetectionCA-R15  + pdcch-BlindDetectionCA-R16 + The minimum of pdcch-BlindDetectionCA-R17) is equal to 4</w:t>
      </w:r>
    </w:p>
    <w:p w14:paraId="41C428B1" w14:textId="77777777" w:rsidR="00AE6138" w:rsidRPr="00AE6138" w:rsidRDefault="00AE6138" w:rsidP="00AE6138">
      <w:pPr>
        <w:pStyle w:val="ListParagraph"/>
        <w:numPr>
          <w:ilvl w:val="3"/>
          <w:numId w:val="27"/>
        </w:numPr>
        <w:ind w:leftChars="0"/>
        <w:jc w:val="both"/>
        <w:rPr>
          <w:i/>
          <w:iCs/>
          <w:sz w:val="22"/>
          <w:szCs w:val="22"/>
        </w:rPr>
      </w:pPr>
      <w:r w:rsidRPr="00AE6138">
        <w:rPr>
          <w:i/>
          <w:iCs/>
          <w:sz w:val="22"/>
          <w:szCs w:val="22"/>
        </w:rPr>
        <w:t>Range of pdcch-BlindDetectionCA-R15  + pdcch-BlindDetectionCA-R16 +   pdcch-BlindDetectionCA-R17 : [4:16]</w:t>
      </w:r>
    </w:p>
    <w:p w14:paraId="3F3906C1" w14:textId="42F2F155" w:rsidR="000E1747" w:rsidRDefault="000E1747" w:rsidP="009D6489">
      <w:pPr>
        <w:pStyle w:val="0Maintext"/>
        <w:spacing w:after="120" w:afterAutospacing="0" w:line="240" w:lineRule="auto"/>
        <w:ind w:firstLine="0"/>
        <w:rPr>
          <w:sz w:val="22"/>
          <w:szCs w:val="22"/>
          <w:lang w:val="en-US"/>
        </w:rPr>
      </w:pPr>
    </w:p>
    <w:p w14:paraId="7CDF8A71" w14:textId="77777777" w:rsidR="00AE6138" w:rsidRPr="00AE6138" w:rsidRDefault="00AE6138" w:rsidP="00AE6138">
      <w:pPr>
        <w:jc w:val="both"/>
        <w:rPr>
          <w:i/>
          <w:iCs/>
          <w:sz w:val="22"/>
          <w:szCs w:val="22"/>
        </w:rPr>
      </w:pPr>
      <w:r w:rsidRPr="00AE6138">
        <w:rPr>
          <w:b/>
          <w:bCs/>
          <w:i/>
          <w:iCs/>
        </w:rPr>
        <w:t xml:space="preserve">Proposal 10: </w:t>
      </w:r>
      <w:r w:rsidRPr="00AE6138">
        <w:rPr>
          <w:i/>
          <w:iCs/>
          <w:sz w:val="22"/>
          <w:szCs w:val="22"/>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7D212D9B" w14:textId="0C52C5F9" w:rsidR="00AE6138" w:rsidRDefault="00AE6138" w:rsidP="009D6489">
      <w:pPr>
        <w:pStyle w:val="0Maintext"/>
        <w:spacing w:after="120" w:afterAutospacing="0" w:line="240" w:lineRule="auto"/>
        <w:ind w:firstLine="0"/>
        <w:rPr>
          <w:sz w:val="22"/>
          <w:szCs w:val="22"/>
          <w:lang w:val="en-US"/>
        </w:rPr>
      </w:pPr>
    </w:p>
    <w:p w14:paraId="5E818D37" w14:textId="2B1353D1" w:rsidR="00AE6138" w:rsidRDefault="00AE6138" w:rsidP="009D6489">
      <w:pPr>
        <w:pStyle w:val="0Maintext"/>
        <w:spacing w:after="120" w:afterAutospacing="0" w:line="240" w:lineRule="auto"/>
        <w:ind w:firstLine="0"/>
        <w:rPr>
          <w:sz w:val="22"/>
          <w:szCs w:val="22"/>
          <w:lang w:val="en-US"/>
        </w:rPr>
      </w:pPr>
    </w:p>
    <w:p w14:paraId="0C589763" w14:textId="77777777" w:rsidR="00AE6138" w:rsidRPr="00AE6138" w:rsidRDefault="00AE6138" w:rsidP="00AE6138">
      <w:pPr>
        <w:jc w:val="both"/>
        <w:rPr>
          <w:i/>
          <w:iCs/>
        </w:rPr>
      </w:pPr>
      <w:r w:rsidRPr="00AE6138">
        <w:rPr>
          <w:b/>
          <w:bCs/>
          <w:i/>
          <w:iCs/>
        </w:rPr>
        <w:t>Proposal 11:</w:t>
      </w:r>
      <w:r w:rsidRPr="00AE6138">
        <w:rPr>
          <w:i/>
          <w:iCs/>
        </w:rPr>
        <w:t xml:space="preserve"> </w:t>
      </w:r>
      <w:r w:rsidRPr="00AE6138">
        <w:rPr>
          <w:i/>
          <w:iCs/>
          <w:sz w:val="22"/>
          <w:szCs w:val="22"/>
        </w:rPr>
        <w:t>Within a group of serving cells with multi-slot-based capability, the serving cells with the same SCS and Xs value are grouped together to follow a total BD/CCE budget</w:t>
      </w:r>
    </w:p>
    <w:p w14:paraId="1F8354CA" w14:textId="70516A86" w:rsidR="00AE6138" w:rsidRDefault="00AE6138" w:rsidP="009D6489">
      <w:pPr>
        <w:pStyle w:val="0Maintext"/>
        <w:spacing w:after="120" w:afterAutospacing="0" w:line="240" w:lineRule="auto"/>
        <w:ind w:firstLine="0"/>
        <w:rPr>
          <w:sz w:val="22"/>
          <w:szCs w:val="22"/>
          <w:lang w:val="en-US"/>
        </w:rPr>
      </w:pPr>
    </w:p>
    <w:p w14:paraId="3E56A4EC" w14:textId="77777777" w:rsidR="00AE6138" w:rsidRPr="00306758" w:rsidRDefault="00AE6138" w:rsidP="00AE6138">
      <w:pPr>
        <w:jc w:val="both"/>
        <w:rPr>
          <w:i/>
          <w:iCs/>
          <w:sz w:val="22"/>
          <w:szCs w:val="22"/>
        </w:rPr>
      </w:pPr>
      <w:r w:rsidRPr="00306758">
        <w:rPr>
          <w:b/>
          <w:bCs/>
          <w:i/>
          <w:iCs/>
          <w:sz w:val="22"/>
          <w:szCs w:val="22"/>
        </w:rPr>
        <w:t xml:space="preserve">Proposal </w:t>
      </w:r>
      <w:r>
        <w:rPr>
          <w:b/>
          <w:bCs/>
          <w:i/>
          <w:iCs/>
          <w:sz w:val="22"/>
          <w:szCs w:val="22"/>
        </w:rPr>
        <w:t>12</w:t>
      </w:r>
      <w:r w:rsidRPr="00306758">
        <w:rPr>
          <w:b/>
          <w:bCs/>
          <w:i/>
          <w:iCs/>
          <w:sz w:val="22"/>
          <w:szCs w:val="22"/>
        </w:rPr>
        <w:t>:</w:t>
      </w:r>
      <w:r w:rsidRPr="00306758">
        <w:rPr>
          <w:i/>
          <w:iCs/>
          <w:sz w:val="22"/>
          <w:szCs w:val="22"/>
        </w:rPr>
        <w:t xml:space="preserve"> The following WA made in RAN1 #107-e should be confirmed:</w:t>
      </w:r>
    </w:p>
    <w:p w14:paraId="1D01D3F8" w14:textId="77777777" w:rsidR="00AE6138" w:rsidRPr="00306758" w:rsidRDefault="00AE6138" w:rsidP="00AE6138">
      <w:pPr>
        <w:jc w:val="both"/>
        <w:rPr>
          <w:i/>
          <w:iCs/>
          <w:sz w:val="22"/>
          <w:szCs w:val="22"/>
        </w:rPr>
      </w:pPr>
    </w:p>
    <w:p w14:paraId="6A2D8996" w14:textId="77777777" w:rsidR="00AE6138" w:rsidRPr="00306758" w:rsidRDefault="00AE6138" w:rsidP="00AE6138">
      <w:pPr>
        <w:rPr>
          <w:i/>
          <w:iCs/>
          <w:sz w:val="22"/>
          <w:szCs w:val="22"/>
          <w:lang w:eastAsia="x-none"/>
        </w:rPr>
      </w:pPr>
      <w:r w:rsidRPr="00306758">
        <w:rPr>
          <w:i/>
          <w:iCs/>
          <w:sz w:val="22"/>
          <w:szCs w:val="22"/>
          <w:highlight w:val="darkYellow"/>
          <w:lang w:eastAsia="x-none"/>
        </w:rPr>
        <w:t>Working assumption</w:t>
      </w:r>
    </w:p>
    <w:p w14:paraId="70043E0B" w14:textId="77777777" w:rsidR="00AE6138" w:rsidRPr="00306758" w:rsidRDefault="00AE6138" w:rsidP="00AE6138">
      <w:pPr>
        <w:rPr>
          <w:i/>
          <w:iCs/>
          <w:sz w:val="22"/>
          <w:szCs w:val="22"/>
        </w:rPr>
      </w:pPr>
      <w:r w:rsidRPr="00306758">
        <w:rPr>
          <w:i/>
          <w:iCs/>
          <w:sz w:val="22"/>
          <w:szCs w:val="22"/>
        </w:rPr>
        <w:t xml:space="preserve">The following values are adopted as minimum value of </w:t>
      </w:r>
      <w:r w:rsidRPr="00306758">
        <w:rPr>
          <w:i/>
          <w:iCs/>
          <w:sz w:val="22"/>
          <w:szCs w:val="22"/>
        </w:rPr>
        <w:fldChar w:fldCharType="begin"/>
      </w:r>
      <w:r w:rsidRPr="00306758">
        <w:rPr>
          <w:i/>
          <w:iCs/>
          <w:sz w:val="22"/>
          <w:szCs w:val="22"/>
        </w:rPr>
        <w:instrText xml:space="preserve"> QUOTE </w:instrText>
      </w:r>
      <w:r w:rsidRPr="00306758">
        <w:rPr>
          <w:i/>
          <w:iCs/>
          <w:noProof/>
          <w:position w:val="-5"/>
          <w:sz w:val="22"/>
          <w:szCs w:val="22"/>
        </w:rPr>
        <w:drawing>
          <wp:inline distT="0" distB="0" distL="0" distR="0" wp14:anchorId="7E629D2A" wp14:editId="28344C4B">
            <wp:extent cx="381000" cy="152400"/>
            <wp:effectExtent l="0" t="0" r="0" b="0"/>
            <wp:docPr id="19"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sz w:val="22"/>
          <w:szCs w:val="22"/>
        </w:rPr>
        <w:instrText xml:space="preserve"> </w:instrText>
      </w:r>
      <w:r w:rsidRPr="00306758">
        <w:rPr>
          <w:i/>
          <w:iCs/>
          <w:sz w:val="22"/>
          <w:szCs w:val="22"/>
        </w:rPr>
        <w:fldChar w:fldCharType="separate"/>
      </w:r>
      <w:r w:rsidRPr="00306758">
        <w:rPr>
          <w:i/>
          <w:iCs/>
          <w:noProof/>
          <w:position w:val="-5"/>
          <w:sz w:val="22"/>
          <w:szCs w:val="22"/>
        </w:rPr>
        <w:drawing>
          <wp:inline distT="0" distB="0" distL="0" distR="0" wp14:anchorId="795FB2C8" wp14:editId="675AA52E">
            <wp:extent cx="381000" cy="152400"/>
            <wp:effectExtent l="0" t="0" r="0" b="0"/>
            <wp:docPr id="20"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sz w:val="22"/>
          <w:szCs w:val="22"/>
        </w:rPr>
        <w:fldChar w:fldCharType="end"/>
      </w:r>
      <w:r w:rsidRPr="00306758">
        <w:rPr>
          <w:i/>
          <w:iCs/>
          <w:sz w:val="22"/>
          <w:szCs w:val="22"/>
        </w:rPr>
        <w:t xml:space="preserve"> for 120/480/960 kHz</w:t>
      </w:r>
    </w:p>
    <w:p w14:paraId="6DCD242E" w14:textId="77777777" w:rsidR="00AE6138" w:rsidRPr="00306758" w:rsidRDefault="00AE6138" w:rsidP="00AE6138">
      <w:pPr>
        <w:pStyle w:val="ListParagraph"/>
        <w:numPr>
          <w:ilvl w:val="0"/>
          <w:numId w:val="20"/>
        </w:numPr>
        <w:tabs>
          <w:tab w:val="center" w:pos="4680"/>
          <w:tab w:val="right" w:pos="9360"/>
        </w:tabs>
        <w:snapToGrid w:val="0"/>
        <w:spacing w:line="259" w:lineRule="auto"/>
        <w:ind w:leftChars="0"/>
        <w:rPr>
          <w:i/>
          <w:iCs/>
          <w:sz w:val="22"/>
          <w:szCs w:val="22"/>
        </w:rPr>
      </w:pPr>
      <w:r w:rsidRPr="00306758">
        <w:rPr>
          <w:i/>
          <w:iCs/>
          <w:sz w:val="22"/>
          <w:szCs w:val="22"/>
        </w:rPr>
        <w:t>Support only search space set group switching processing capability 1 with the following values</w:t>
      </w:r>
    </w:p>
    <w:p w14:paraId="71F1E009" w14:textId="77777777" w:rsidR="00AE6138" w:rsidRDefault="00AE6138" w:rsidP="00AE6138">
      <w:pPr>
        <w:jc w:val="both"/>
        <w:rPr>
          <w:sz w:val="22"/>
          <w:szCs w:val="22"/>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AE6138" w14:paraId="5D421753" w14:textId="77777777" w:rsidTr="00A52E3D">
        <w:trPr>
          <w:cantSplit/>
        </w:trPr>
        <w:tc>
          <w:tcPr>
            <w:tcW w:w="300" w:type="dxa"/>
            <w:shd w:val="clear" w:color="auto" w:fill="E0E0E0"/>
            <w:vAlign w:val="center"/>
          </w:tcPr>
          <w:p w14:paraId="672CA5B0" w14:textId="77777777" w:rsidR="00AE6138" w:rsidRDefault="00AE6138" w:rsidP="00A52E3D">
            <w:pPr>
              <w:pStyle w:val="TAH"/>
              <w:rPr>
                <w:rFonts w:ascii="Times New Roman" w:hAnsi="Times New Roman"/>
                <w:sz w:val="20"/>
              </w:rPr>
            </w:pPr>
            <w:r w:rsidRPr="006C111C">
              <w:rPr>
                <w:rFonts w:eastAsia="Batang"/>
                <w:noProof/>
              </w:rPr>
              <w:drawing>
                <wp:inline distT="0" distB="0" distL="0" distR="0" wp14:anchorId="1B7FBFBD" wp14:editId="0EEB69F7">
                  <wp:extent cx="76200" cy="139700"/>
                  <wp:effectExtent l="0" t="0" r="0" b="0"/>
                  <wp:docPr id="21"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36DD4AD9" w14:textId="77777777" w:rsidR="00AE6138" w:rsidRDefault="00AE6138" w:rsidP="00A52E3D">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rPr>
              <w:drawing>
                <wp:inline distT="0" distB="0" distL="0" distR="0" wp14:anchorId="784CD3F6" wp14:editId="366C7D27">
                  <wp:extent cx="317500" cy="139700"/>
                  <wp:effectExtent l="0" t="0" r="0" b="0"/>
                  <wp:docPr id="22"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rPr>
              <w:drawing>
                <wp:inline distT="0" distB="0" distL="0" distR="0" wp14:anchorId="7B0A1383" wp14:editId="4C9B7A55">
                  <wp:extent cx="317500" cy="139700"/>
                  <wp:effectExtent l="0" t="0" r="0" b="0"/>
                  <wp:docPr id="23"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628D2E9D" w14:textId="77777777" w:rsidR="00AE6138" w:rsidRDefault="00AE6138" w:rsidP="00A52E3D">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AE6138" w14:paraId="38C08F31" w14:textId="77777777" w:rsidTr="00A52E3D">
        <w:trPr>
          <w:cantSplit/>
        </w:trPr>
        <w:tc>
          <w:tcPr>
            <w:tcW w:w="300" w:type="dxa"/>
            <w:vAlign w:val="center"/>
          </w:tcPr>
          <w:p w14:paraId="4B85A045" w14:textId="77777777" w:rsidR="00AE6138" w:rsidRDefault="00AE6138" w:rsidP="00A52E3D">
            <w:pPr>
              <w:pStyle w:val="TAC"/>
            </w:pPr>
            <w:r>
              <w:t>3</w:t>
            </w:r>
          </w:p>
        </w:tc>
        <w:tc>
          <w:tcPr>
            <w:tcW w:w="3385" w:type="dxa"/>
            <w:vAlign w:val="center"/>
          </w:tcPr>
          <w:p w14:paraId="60625E17" w14:textId="77777777" w:rsidR="00AE6138" w:rsidRDefault="00AE6138" w:rsidP="00A52E3D">
            <w:pPr>
              <w:pStyle w:val="TAC"/>
            </w:pPr>
            <w:r>
              <w:t>40</w:t>
            </w:r>
          </w:p>
        </w:tc>
      </w:tr>
      <w:tr w:rsidR="00AE6138" w14:paraId="3EB9C50C" w14:textId="77777777" w:rsidTr="00A52E3D">
        <w:trPr>
          <w:cantSplit/>
        </w:trPr>
        <w:tc>
          <w:tcPr>
            <w:tcW w:w="300" w:type="dxa"/>
            <w:vAlign w:val="center"/>
          </w:tcPr>
          <w:p w14:paraId="4E4227C9" w14:textId="77777777" w:rsidR="00AE6138" w:rsidRDefault="00AE6138" w:rsidP="00A52E3D">
            <w:pPr>
              <w:pStyle w:val="TAC"/>
            </w:pPr>
            <w:r>
              <w:t>5</w:t>
            </w:r>
          </w:p>
        </w:tc>
        <w:tc>
          <w:tcPr>
            <w:tcW w:w="3385" w:type="dxa"/>
            <w:vAlign w:val="center"/>
          </w:tcPr>
          <w:p w14:paraId="5AFD33D1" w14:textId="77777777" w:rsidR="00AE6138" w:rsidRDefault="00AE6138" w:rsidP="00A52E3D">
            <w:pPr>
              <w:pStyle w:val="TAC"/>
            </w:pPr>
            <w:r>
              <w:t>160</w:t>
            </w:r>
          </w:p>
        </w:tc>
      </w:tr>
      <w:tr w:rsidR="00AE6138" w14:paraId="4FBF4AFA" w14:textId="77777777" w:rsidTr="00A52E3D">
        <w:trPr>
          <w:cantSplit/>
        </w:trPr>
        <w:tc>
          <w:tcPr>
            <w:tcW w:w="300" w:type="dxa"/>
            <w:vAlign w:val="center"/>
          </w:tcPr>
          <w:p w14:paraId="77C93B51" w14:textId="77777777" w:rsidR="00AE6138" w:rsidRDefault="00AE6138" w:rsidP="00A52E3D">
            <w:pPr>
              <w:pStyle w:val="TAC"/>
            </w:pPr>
            <w:r>
              <w:t>6</w:t>
            </w:r>
          </w:p>
        </w:tc>
        <w:tc>
          <w:tcPr>
            <w:tcW w:w="3385" w:type="dxa"/>
            <w:vAlign w:val="center"/>
          </w:tcPr>
          <w:p w14:paraId="7DF58A15" w14:textId="77777777" w:rsidR="00AE6138" w:rsidRDefault="00AE6138" w:rsidP="00A52E3D">
            <w:pPr>
              <w:pStyle w:val="TAC"/>
            </w:pPr>
            <w:r>
              <w:t>320</w:t>
            </w:r>
          </w:p>
        </w:tc>
      </w:tr>
    </w:tbl>
    <w:p w14:paraId="78AC42B1" w14:textId="77777777" w:rsidR="00AE6138" w:rsidRPr="005E15FA" w:rsidRDefault="00AE6138" w:rsidP="00AE6138">
      <w:pPr>
        <w:jc w:val="both"/>
        <w:rPr>
          <w:sz w:val="22"/>
          <w:szCs w:val="22"/>
        </w:rPr>
      </w:pPr>
    </w:p>
    <w:p w14:paraId="03877365" w14:textId="77777777" w:rsidR="00AE6138" w:rsidRPr="00AE6138" w:rsidRDefault="00AE6138" w:rsidP="00AE6138">
      <w:pPr>
        <w:rPr>
          <w:b/>
          <w:bCs/>
          <w:i/>
          <w:iCs/>
        </w:rPr>
      </w:pPr>
      <w:r w:rsidRPr="00AE6138">
        <w:rPr>
          <w:b/>
          <w:bCs/>
          <w:i/>
          <w:iCs/>
        </w:rPr>
        <w:t xml:space="preserve">Proposal 13: </w:t>
      </w:r>
      <w:r w:rsidRPr="00AE6138">
        <w:rPr>
          <w:i/>
          <w:iCs/>
          <w:sz w:val="22"/>
          <w:szCs w:val="22"/>
        </w:rPr>
        <w:t>Rel-16 and Rel-17 SSSG switching are not simultaneously configured</w:t>
      </w:r>
    </w:p>
    <w:p w14:paraId="28E3F3D7" w14:textId="77777777" w:rsidR="00CA6A92" w:rsidRPr="00784EA6" w:rsidRDefault="00CA6A92" w:rsidP="00784EA6"/>
    <w:p w14:paraId="2A5BA4DC" w14:textId="6DB80A0A" w:rsidR="002134C9" w:rsidRPr="008134DE" w:rsidRDefault="002134C9" w:rsidP="008134DE">
      <w:pPr>
        <w:pStyle w:val="Heading1"/>
      </w:pPr>
      <w:r w:rsidRPr="008134DE">
        <w:t>Reference</w:t>
      </w:r>
    </w:p>
    <w:p w14:paraId="10AAC152" w14:textId="057A8B0A" w:rsidR="00D66952" w:rsidRPr="00915C37"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7" w:name="_Ref40195690"/>
      <w:r w:rsidRPr="00915C37">
        <w:rPr>
          <w:bCs/>
          <w:sz w:val="22"/>
          <w:szCs w:val="22"/>
          <w:lang w:val="en-GB"/>
        </w:rPr>
        <w:t>RP</w:t>
      </w:r>
      <w:r w:rsidR="00647210" w:rsidRPr="00915C37">
        <w:rPr>
          <w:bCs/>
          <w:sz w:val="22"/>
          <w:szCs w:val="22"/>
          <w:lang w:val="en-GB"/>
        </w:rPr>
        <w:t>-</w:t>
      </w:r>
      <w:r w:rsidRPr="00915C37">
        <w:rPr>
          <w:bCs/>
          <w:sz w:val="22"/>
          <w:szCs w:val="22"/>
          <w:lang w:val="en-GB"/>
        </w:rPr>
        <w:t>193259, New SID: Study on supporting NR from 52.6GHz to 71 GHz</w:t>
      </w:r>
      <w:bookmarkEnd w:id="7"/>
    </w:p>
    <w:p w14:paraId="4934A4D9" w14:textId="23D215F3" w:rsidR="00EA68E6" w:rsidRPr="00915C37" w:rsidRDefault="00915C37"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8" w:name="_Ref61720508"/>
      <w:r w:rsidRPr="00915C37">
        <w:rPr>
          <w:bCs/>
          <w:sz w:val="22"/>
          <w:szCs w:val="22"/>
          <w:lang w:val="en-GB"/>
        </w:rPr>
        <w:t xml:space="preserve">3GPP TR 38.808 V1.0.0 </w:t>
      </w:r>
      <w:r w:rsidR="00B922C1">
        <w:rPr>
          <w:bCs/>
          <w:sz w:val="22"/>
          <w:szCs w:val="22"/>
          <w:lang w:val="en-GB"/>
        </w:rPr>
        <w:t>(</w:t>
      </w:r>
      <w:r w:rsidRPr="00915C37">
        <w:rPr>
          <w:bCs/>
          <w:sz w:val="22"/>
          <w:szCs w:val="22"/>
          <w:lang w:val="en-GB"/>
        </w:rPr>
        <w:t>2020-12</w:t>
      </w:r>
      <w:r w:rsidR="00B922C1">
        <w:rPr>
          <w:bCs/>
          <w:sz w:val="22"/>
          <w:szCs w:val="22"/>
          <w:lang w:val="en-GB"/>
        </w:rPr>
        <w:t>)</w:t>
      </w:r>
      <w:r>
        <w:rPr>
          <w:bCs/>
          <w:sz w:val="22"/>
          <w:szCs w:val="22"/>
          <w:lang w:val="en-GB"/>
        </w:rPr>
        <w:t xml:space="preserve">, </w:t>
      </w:r>
      <w:r w:rsidRPr="00915C37">
        <w:rPr>
          <w:bCs/>
          <w:sz w:val="22"/>
          <w:szCs w:val="22"/>
          <w:lang w:val="en-GB"/>
        </w:rPr>
        <w:t>Study on supporting NR from 52.6 GHz to 71 GHz</w:t>
      </w:r>
      <w:r>
        <w:rPr>
          <w:bCs/>
          <w:sz w:val="22"/>
          <w:szCs w:val="22"/>
          <w:lang w:val="en-GB"/>
        </w:rPr>
        <w:t xml:space="preserve"> (Release 17)</w:t>
      </w:r>
      <w:bookmarkEnd w:id="8"/>
      <w:r>
        <w:rPr>
          <w:bCs/>
          <w:sz w:val="22"/>
          <w:szCs w:val="22"/>
          <w:lang w:val="en-GB"/>
        </w:rPr>
        <w:t xml:space="preserve"> </w:t>
      </w:r>
    </w:p>
    <w:p w14:paraId="4C956676" w14:textId="2F5CC66F" w:rsidR="00EA68E6" w:rsidRPr="00915C37" w:rsidRDefault="00EA68E6"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61153273"/>
      <w:r w:rsidRPr="00915C37">
        <w:rPr>
          <w:bCs/>
          <w:sz w:val="22"/>
          <w:szCs w:val="22"/>
          <w:lang w:val="en-GB"/>
        </w:rPr>
        <w:t>RP-</w:t>
      </w:r>
      <w:r w:rsidR="00915C37">
        <w:rPr>
          <w:sz w:val="22"/>
          <w:szCs w:val="22"/>
          <w:lang w:val="en-GB"/>
        </w:rPr>
        <w:t xml:space="preserve">202925, </w:t>
      </w:r>
      <w:r w:rsidRPr="00915C37">
        <w:rPr>
          <w:sz w:val="22"/>
          <w:szCs w:val="22"/>
          <w:lang w:val="en-GB"/>
        </w:rPr>
        <w:t xml:space="preserve"> </w:t>
      </w:r>
      <w:bookmarkEnd w:id="9"/>
      <w:r w:rsidR="00915C37">
        <w:rPr>
          <w:sz w:val="22"/>
          <w:szCs w:val="22"/>
          <w:lang w:val="en-GB"/>
        </w:rPr>
        <w:t xml:space="preserve">3GPP Work Item Description on </w:t>
      </w:r>
      <w:r w:rsidR="00915C37" w:rsidRPr="00915C37">
        <w:rPr>
          <w:sz w:val="22"/>
          <w:szCs w:val="22"/>
          <w:lang w:val="en-GB"/>
        </w:rPr>
        <w:t>Extending current NR operation to 71GHz</w:t>
      </w:r>
    </w:p>
    <w:p w14:paraId="2DB2F538" w14:textId="02E81C7B" w:rsidR="004672D5" w:rsidRDefault="004672D5"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68051455"/>
      <w:bookmarkStart w:id="11" w:name="_Ref61153333"/>
      <w:r>
        <w:rPr>
          <w:bCs/>
          <w:sz w:val="22"/>
          <w:szCs w:val="22"/>
          <w:lang w:val="en-GB"/>
        </w:rPr>
        <w:t>Chairman’s Notes, RAN1 #10</w:t>
      </w:r>
      <w:r w:rsidR="008F6B5A">
        <w:rPr>
          <w:bCs/>
          <w:sz w:val="22"/>
          <w:szCs w:val="22"/>
          <w:lang w:val="en-GB"/>
        </w:rPr>
        <w:t>6-bis</w:t>
      </w:r>
      <w:r>
        <w:rPr>
          <w:bCs/>
          <w:sz w:val="22"/>
          <w:szCs w:val="22"/>
          <w:lang w:val="en-GB"/>
        </w:rPr>
        <w:t xml:space="preserve">-e, </w:t>
      </w:r>
      <w:r w:rsidR="008F6B5A">
        <w:rPr>
          <w:bCs/>
          <w:sz w:val="22"/>
          <w:szCs w:val="22"/>
          <w:lang w:val="en-GB"/>
        </w:rPr>
        <w:t>October</w:t>
      </w:r>
      <w:r>
        <w:rPr>
          <w:bCs/>
          <w:sz w:val="22"/>
          <w:szCs w:val="22"/>
          <w:lang w:val="en-GB"/>
        </w:rPr>
        <w:t xml:space="preserve"> 2021</w:t>
      </w:r>
      <w:bookmarkEnd w:id="10"/>
    </w:p>
    <w:p w14:paraId="6A61135A" w14:textId="587807EC" w:rsidR="00CA6A92" w:rsidRDefault="00CA6A92" w:rsidP="00CA6A9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95308201"/>
      <w:r>
        <w:rPr>
          <w:bCs/>
          <w:sz w:val="22"/>
          <w:szCs w:val="22"/>
          <w:lang w:val="en-GB"/>
        </w:rPr>
        <w:t>Chairman’s Notes, RAN1 #107-e, November 2021</w:t>
      </w:r>
      <w:bookmarkEnd w:id="12"/>
    </w:p>
    <w:p w14:paraId="0FD4C3ED" w14:textId="34CBCEEA" w:rsidR="00CE6C73" w:rsidRDefault="00CE6C73" w:rsidP="00CA6A9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95308292"/>
      <w:r>
        <w:rPr>
          <w:bCs/>
          <w:sz w:val="22"/>
          <w:szCs w:val="22"/>
          <w:lang w:val="en-GB"/>
        </w:rPr>
        <w:t>Chairman’s Notes, RAN1 #107-bis-e, January 2022</w:t>
      </w:r>
      <w:bookmarkEnd w:id="13"/>
    </w:p>
    <w:p w14:paraId="1D993A4E" w14:textId="77777777" w:rsidR="00CA6A92" w:rsidRDefault="00CA6A92" w:rsidP="00CA6A92">
      <w:pPr>
        <w:overflowPunct w:val="0"/>
        <w:autoSpaceDE w:val="0"/>
        <w:autoSpaceDN w:val="0"/>
        <w:adjustRightInd w:val="0"/>
        <w:spacing w:before="100" w:beforeAutospacing="1" w:after="120"/>
        <w:jc w:val="both"/>
        <w:textAlignment w:val="baseline"/>
        <w:rPr>
          <w:bCs/>
          <w:sz w:val="22"/>
          <w:szCs w:val="22"/>
          <w:lang w:val="en-GB"/>
        </w:rPr>
      </w:pPr>
    </w:p>
    <w:bookmarkEnd w:id="11"/>
    <w:p w14:paraId="09B7BAFF" w14:textId="68B3816E" w:rsidR="007D5D42" w:rsidRPr="000F6F21" w:rsidRDefault="007D5D42" w:rsidP="008F6B5A">
      <w:pPr>
        <w:overflowPunct w:val="0"/>
        <w:autoSpaceDE w:val="0"/>
        <w:autoSpaceDN w:val="0"/>
        <w:adjustRightInd w:val="0"/>
        <w:spacing w:before="100" w:beforeAutospacing="1" w:after="120"/>
        <w:ind w:left="562"/>
        <w:jc w:val="both"/>
        <w:textAlignment w:val="baseline"/>
        <w:rPr>
          <w:sz w:val="22"/>
          <w:szCs w:val="22"/>
        </w:rPr>
      </w:pPr>
    </w:p>
    <w:sectPr w:rsidR="007D5D42" w:rsidRPr="000F6F2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3FA35" w14:textId="77777777" w:rsidR="00E14A1C" w:rsidRDefault="00E14A1C" w:rsidP="00161DF4">
      <w:r>
        <w:separator/>
      </w:r>
    </w:p>
  </w:endnote>
  <w:endnote w:type="continuationSeparator" w:id="0">
    <w:p w14:paraId="09862593" w14:textId="77777777" w:rsidR="00E14A1C" w:rsidRDefault="00E14A1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altName w:val="Yu Gothic UI"/>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32531" w14:textId="77777777" w:rsidR="00E14A1C" w:rsidRDefault="00E14A1C" w:rsidP="00161DF4">
      <w:r>
        <w:separator/>
      </w:r>
    </w:p>
  </w:footnote>
  <w:footnote w:type="continuationSeparator" w:id="0">
    <w:p w14:paraId="26AB4890" w14:textId="77777777" w:rsidR="00E14A1C" w:rsidRDefault="00E14A1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1C7247"/>
    <w:multiLevelType w:val="hybridMultilevel"/>
    <w:tmpl w:val="A6C4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9B7422"/>
    <w:multiLevelType w:val="hybridMultilevel"/>
    <w:tmpl w:val="6024B04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5"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1A47D8"/>
    <w:multiLevelType w:val="hybridMultilevel"/>
    <w:tmpl w:val="D172AB08"/>
    <w:lvl w:ilvl="0" w:tplc="0409001B">
      <w:start w:val="1"/>
      <w:numFmt w:val="lowerRoman"/>
      <w:lvlText w:val="%1."/>
      <w:lvlJc w:val="right"/>
      <w:pPr>
        <w:ind w:left="180" w:hanging="18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900" w:hanging="360"/>
      </w:pPr>
    </w:lvl>
    <w:lvl w:ilvl="4" w:tplc="04090019" w:tentative="1">
      <w:start w:val="1"/>
      <w:numFmt w:val="lowerLetter"/>
      <w:lvlText w:val="%5."/>
      <w:lvlJc w:val="left"/>
      <w:pPr>
        <w:ind w:left="1620" w:hanging="360"/>
      </w:pPr>
    </w:lvl>
    <w:lvl w:ilvl="5" w:tplc="0409001B" w:tentative="1">
      <w:start w:val="1"/>
      <w:numFmt w:val="lowerRoman"/>
      <w:lvlText w:val="%6."/>
      <w:lvlJc w:val="right"/>
      <w:pPr>
        <w:ind w:left="2340" w:hanging="180"/>
      </w:pPr>
    </w:lvl>
    <w:lvl w:ilvl="6" w:tplc="0409000F" w:tentative="1">
      <w:start w:val="1"/>
      <w:numFmt w:val="decimal"/>
      <w:lvlText w:val="%7."/>
      <w:lvlJc w:val="left"/>
      <w:pPr>
        <w:ind w:left="3060" w:hanging="360"/>
      </w:pPr>
    </w:lvl>
    <w:lvl w:ilvl="7" w:tplc="04090019" w:tentative="1">
      <w:start w:val="1"/>
      <w:numFmt w:val="lowerLetter"/>
      <w:lvlText w:val="%8."/>
      <w:lvlJc w:val="left"/>
      <w:pPr>
        <w:ind w:left="3780" w:hanging="360"/>
      </w:pPr>
    </w:lvl>
    <w:lvl w:ilvl="8" w:tplc="0409001B" w:tentative="1">
      <w:start w:val="1"/>
      <w:numFmt w:val="lowerRoman"/>
      <w:lvlText w:val="%9."/>
      <w:lvlJc w:val="right"/>
      <w:pPr>
        <w:ind w:left="4500" w:hanging="180"/>
      </w:pPr>
    </w:lvl>
  </w:abstractNum>
  <w:abstractNum w:abstractNumId="8" w15:restartNumberingAfterBreak="0">
    <w:nsid w:val="0C6C4E97"/>
    <w:multiLevelType w:val="hybridMultilevel"/>
    <w:tmpl w:val="5FAA7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71E0164"/>
    <w:multiLevelType w:val="hybridMultilevel"/>
    <w:tmpl w:val="2258FB5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BCC0494"/>
    <w:multiLevelType w:val="hybridMultilevel"/>
    <w:tmpl w:val="35E6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3" w15:restartNumberingAfterBreak="0">
    <w:nsid w:val="20D70B8C"/>
    <w:multiLevelType w:val="hybridMultilevel"/>
    <w:tmpl w:val="0AD6F7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1F176A"/>
    <w:multiLevelType w:val="hybridMultilevel"/>
    <w:tmpl w:val="CF6C114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82C56A9"/>
    <w:multiLevelType w:val="hybridMultilevel"/>
    <w:tmpl w:val="48289A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BB3BEE"/>
    <w:multiLevelType w:val="hybridMultilevel"/>
    <w:tmpl w:val="B6B0031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30723231"/>
    <w:multiLevelType w:val="hybridMultilevel"/>
    <w:tmpl w:val="8362CA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3BE3E2F"/>
    <w:multiLevelType w:val="hybridMultilevel"/>
    <w:tmpl w:val="92266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CE2259"/>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96091F"/>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8C6B1A"/>
    <w:multiLevelType w:val="hybridMultilevel"/>
    <w:tmpl w:val="0C2AE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7317879"/>
    <w:multiLevelType w:val="hybridMultilevel"/>
    <w:tmpl w:val="097C1F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F8E4A5A"/>
    <w:multiLevelType w:val="hybridMultilevel"/>
    <w:tmpl w:val="57D2A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10204"/>
    <w:multiLevelType w:val="hybridMultilevel"/>
    <w:tmpl w:val="24B6DD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53D05F5"/>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76D4FDD"/>
    <w:multiLevelType w:val="hybridMultilevel"/>
    <w:tmpl w:val="0EBEDDA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BF9486D"/>
    <w:multiLevelType w:val="hybridMultilevel"/>
    <w:tmpl w:val="6024B0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25"/>
  </w:num>
  <w:num w:numId="5">
    <w:abstractNumId w:val="33"/>
  </w:num>
  <w:num w:numId="6">
    <w:abstractNumId w:val="15"/>
  </w:num>
  <w:num w:numId="7">
    <w:abstractNumId w:val="13"/>
  </w:num>
  <w:num w:numId="8">
    <w:abstractNumId w:val="30"/>
  </w:num>
  <w:num w:numId="9">
    <w:abstractNumId w:val="3"/>
  </w:num>
  <w:num w:numId="10">
    <w:abstractNumId w:val="28"/>
  </w:num>
  <w:num w:numId="11">
    <w:abstractNumId w:val="24"/>
  </w:num>
  <w:num w:numId="12">
    <w:abstractNumId w:val="9"/>
  </w:num>
  <w:num w:numId="13">
    <w:abstractNumId w:val="8"/>
  </w:num>
  <w:num w:numId="14">
    <w:abstractNumId w:val="0"/>
  </w:num>
  <w:num w:numId="15">
    <w:abstractNumId w:val="34"/>
  </w:num>
  <w:num w:numId="16">
    <w:abstractNumId w:val="16"/>
  </w:num>
  <w:num w:numId="17">
    <w:abstractNumId w:val="26"/>
  </w:num>
  <w:num w:numId="18">
    <w:abstractNumId w:val="7"/>
  </w:num>
  <w:num w:numId="19">
    <w:abstractNumId w:val="1"/>
  </w:num>
  <w:num w:numId="20">
    <w:abstractNumId w:val="27"/>
  </w:num>
  <w:num w:numId="21">
    <w:abstractNumId w:val="31"/>
  </w:num>
  <w:num w:numId="22">
    <w:abstractNumId w:val="19"/>
  </w:num>
  <w:num w:numId="23">
    <w:abstractNumId w:val="12"/>
  </w:num>
  <w:num w:numId="24">
    <w:abstractNumId w:val="20"/>
  </w:num>
  <w:num w:numId="25">
    <w:abstractNumId w:val="23"/>
  </w:num>
  <w:num w:numId="26">
    <w:abstractNumId w:val="22"/>
  </w:num>
  <w:num w:numId="27">
    <w:abstractNumId w:val="29"/>
  </w:num>
  <w:num w:numId="28">
    <w:abstractNumId w:val="18"/>
  </w:num>
  <w:num w:numId="29">
    <w:abstractNumId w:val="10"/>
  </w:num>
  <w:num w:numId="30">
    <w:abstractNumId w:val="21"/>
  </w:num>
  <w:num w:numId="31">
    <w:abstractNumId w:val="11"/>
  </w:num>
  <w:num w:numId="32">
    <w:abstractNumId w:val="17"/>
  </w:num>
  <w:num w:numId="33">
    <w:abstractNumId w:val="32"/>
  </w:num>
  <w:num w:numId="34">
    <w:abstractNumId w:val="2"/>
  </w:num>
  <w:num w:numId="35">
    <w:abstractNumId w:val="14"/>
  </w:num>
  <w:num w:numId="3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1"/>
  <w:removePersonalInformation/>
  <w:removeDateAndTime/>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BC3"/>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46E3"/>
    <w:rsid w:val="0005612B"/>
    <w:rsid w:val="000605BB"/>
    <w:rsid w:val="000614E9"/>
    <w:rsid w:val="000630A4"/>
    <w:rsid w:val="00064549"/>
    <w:rsid w:val="00067790"/>
    <w:rsid w:val="00067C74"/>
    <w:rsid w:val="00073136"/>
    <w:rsid w:val="00075735"/>
    <w:rsid w:val="000833DB"/>
    <w:rsid w:val="00086B8A"/>
    <w:rsid w:val="00086D3F"/>
    <w:rsid w:val="00087B6E"/>
    <w:rsid w:val="000910D7"/>
    <w:rsid w:val="00092209"/>
    <w:rsid w:val="000A1890"/>
    <w:rsid w:val="000A2AAA"/>
    <w:rsid w:val="000A3013"/>
    <w:rsid w:val="000A432A"/>
    <w:rsid w:val="000A5A78"/>
    <w:rsid w:val="000A7DA5"/>
    <w:rsid w:val="000B0EE6"/>
    <w:rsid w:val="000B40A3"/>
    <w:rsid w:val="000B4F61"/>
    <w:rsid w:val="000C3D00"/>
    <w:rsid w:val="000C560B"/>
    <w:rsid w:val="000C62A2"/>
    <w:rsid w:val="000D1A8F"/>
    <w:rsid w:val="000D4809"/>
    <w:rsid w:val="000E071E"/>
    <w:rsid w:val="000E1747"/>
    <w:rsid w:val="000F2C70"/>
    <w:rsid w:val="000F6F21"/>
    <w:rsid w:val="0010119A"/>
    <w:rsid w:val="001026DB"/>
    <w:rsid w:val="0010756F"/>
    <w:rsid w:val="001144DC"/>
    <w:rsid w:val="00116CE5"/>
    <w:rsid w:val="0012068C"/>
    <w:rsid w:val="00123C79"/>
    <w:rsid w:val="00127219"/>
    <w:rsid w:val="00130600"/>
    <w:rsid w:val="0013116B"/>
    <w:rsid w:val="00131739"/>
    <w:rsid w:val="00140849"/>
    <w:rsid w:val="001408EE"/>
    <w:rsid w:val="001412B7"/>
    <w:rsid w:val="00143F2E"/>
    <w:rsid w:val="001454B7"/>
    <w:rsid w:val="00147CD5"/>
    <w:rsid w:val="00151E5F"/>
    <w:rsid w:val="001522EE"/>
    <w:rsid w:val="00153773"/>
    <w:rsid w:val="0015438D"/>
    <w:rsid w:val="00156BB3"/>
    <w:rsid w:val="00161DF4"/>
    <w:rsid w:val="00163E9A"/>
    <w:rsid w:val="001666C6"/>
    <w:rsid w:val="001767CF"/>
    <w:rsid w:val="001779C8"/>
    <w:rsid w:val="00185220"/>
    <w:rsid w:val="0018607A"/>
    <w:rsid w:val="00190D2B"/>
    <w:rsid w:val="00193A51"/>
    <w:rsid w:val="00194352"/>
    <w:rsid w:val="00194BBD"/>
    <w:rsid w:val="00196E1D"/>
    <w:rsid w:val="00196F0A"/>
    <w:rsid w:val="001A6E2A"/>
    <w:rsid w:val="001A7109"/>
    <w:rsid w:val="001A711F"/>
    <w:rsid w:val="001B2A5D"/>
    <w:rsid w:val="001B2AEE"/>
    <w:rsid w:val="001C26AB"/>
    <w:rsid w:val="001C528B"/>
    <w:rsid w:val="001D5CE5"/>
    <w:rsid w:val="001D749D"/>
    <w:rsid w:val="001E1E81"/>
    <w:rsid w:val="001F0387"/>
    <w:rsid w:val="001F16C3"/>
    <w:rsid w:val="002047CD"/>
    <w:rsid w:val="002047D4"/>
    <w:rsid w:val="002134C9"/>
    <w:rsid w:val="00216A54"/>
    <w:rsid w:val="00220B0E"/>
    <w:rsid w:val="00226F2D"/>
    <w:rsid w:val="00232222"/>
    <w:rsid w:val="00243094"/>
    <w:rsid w:val="00252B41"/>
    <w:rsid w:val="00262FDB"/>
    <w:rsid w:val="00266E0F"/>
    <w:rsid w:val="002738F9"/>
    <w:rsid w:val="00274F27"/>
    <w:rsid w:val="00276534"/>
    <w:rsid w:val="00276E66"/>
    <w:rsid w:val="00280650"/>
    <w:rsid w:val="00280F9D"/>
    <w:rsid w:val="002814BE"/>
    <w:rsid w:val="00284AB0"/>
    <w:rsid w:val="002856C2"/>
    <w:rsid w:val="00285B13"/>
    <w:rsid w:val="00285DD5"/>
    <w:rsid w:val="002868E1"/>
    <w:rsid w:val="00290645"/>
    <w:rsid w:val="002948FF"/>
    <w:rsid w:val="00295B2A"/>
    <w:rsid w:val="002960C1"/>
    <w:rsid w:val="002972B7"/>
    <w:rsid w:val="002A1C98"/>
    <w:rsid w:val="002A274D"/>
    <w:rsid w:val="002A4704"/>
    <w:rsid w:val="002A5B21"/>
    <w:rsid w:val="002B05B7"/>
    <w:rsid w:val="002B162B"/>
    <w:rsid w:val="002B5FC9"/>
    <w:rsid w:val="002B6731"/>
    <w:rsid w:val="002B72F3"/>
    <w:rsid w:val="002B7E2A"/>
    <w:rsid w:val="002C2AE5"/>
    <w:rsid w:val="002C4EFD"/>
    <w:rsid w:val="002C57AC"/>
    <w:rsid w:val="002D157A"/>
    <w:rsid w:val="002D41EF"/>
    <w:rsid w:val="002D5BF8"/>
    <w:rsid w:val="002D65B1"/>
    <w:rsid w:val="002D68CE"/>
    <w:rsid w:val="002E362A"/>
    <w:rsid w:val="002E62B8"/>
    <w:rsid w:val="002E7927"/>
    <w:rsid w:val="002F6A37"/>
    <w:rsid w:val="00302D87"/>
    <w:rsid w:val="003043B3"/>
    <w:rsid w:val="00304FE1"/>
    <w:rsid w:val="00306758"/>
    <w:rsid w:val="003105DC"/>
    <w:rsid w:val="00310BD2"/>
    <w:rsid w:val="00311442"/>
    <w:rsid w:val="003350C5"/>
    <w:rsid w:val="00335A1C"/>
    <w:rsid w:val="0034266A"/>
    <w:rsid w:val="0034417B"/>
    <w:rsid w:val="00347C0B"/>
    <w:rsid w:val="00352A29"/>
    <w:rsid w:val="0035494F"/>
    <w:rsid w:val="00354E9A"/>
    <w:rsid w:val="00355ED4"/>
    <w:rsid w:val="00356A2B"/>
    <w:rsid w:val="003570C6"/>
    <w:rsid w:val="003650B8"/>
    <w:rsid w:val="00366F52"/>
    <w:rsid w:val="003715EE"/>
    <w:rsid w:val="00371DFE"/>
    <w:rsid w:val="00374E59"/>
    <w:rsid w:val="0037788F"/>
    <w:rsid w:val="003968DC"/>
    <w:rsid w:val="00397AA2"/>
    <w:rsid w:val="003A0742"/>
    <w:rsid w:val="003A13B3"/>
    <w:rsid w:val="003A1E1A"/>
    <w:rsid w:val="003A5B30"/>
    <w:rsid w:val="003B092E"/>
    <w:rsid w:val="003B1F3F"/>
    <w:rsid w:val="003B5721"/>
    <w:rsid w:val="003B59F4"/>
    <w:rsid w:val="003C6398"/>
    <w:rsid w:val="003D3A94"/>
    <w:rsid w:val="003D5CFF"/>
    <w:rsid w:val="003E75B6"/>
    <w:rsid w:val="003F2F79"/>
    <w:rsid w:val="003F670D"/>
    <w:rsid w:val="004017DC"/>
    <w:rsid w:val="0040315C"/>
    <w:rsid w:val="00405A98"/>
    <w:rsid w:val="00406FB8"/>
    <w:rsid w:val="0041279C"/>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61B15"/>
    <w:rsid w:val="00462395"/>
    <w:rsid w:val="00463D8C"/>
    <w:rsid w:val="00464C6B"/>
    <w:rsid w:val="0046615D"/>
    <w:rsid w:val="004672D5"/>
    <w:rsid w:val="004679FD"/>
    <w:rsid w:val="00475C2B"/>
    <w:rsid w:val="00476CE9"/>
    <w:rsid w:val="00482475"/>
    <w:rsid w:val="00484173"/>
    <w:rsid w:val="00490DA8"/>
    <w:rsid w:val="00493CE1"/>
    <w:rsid w:val="00496D0C"/>
    <w:rsid w:val="004A1F1C"/>
    <w:rsid w:val="004A41EF"/>
    <w:rsid w:val="004B05E8"/>
    <w:rsid w:val="004B1AAE"/>
    <w:rsid w:val="004B1C85"/>
    <w:rsid w:val="004B2C35"/>
    <w:rsid w:val="004B3124"/>
    <w:rsid w:val="004B408D"/>
    <w:rsid w:val="004B4C9A"/>
    <w:rsid w:val="004B74CC"/>
    <w:rsid w:val="004C152A"/>
    <w:rsid w:val="004C3071"/>
    <w:rsid w:val="004C72E5"/>
    <w:rsid w:val="004D2D29"/>
    <w:rsid w:val="004E1317"/>
    <w:rsid w:val="004E13F7"/>
    <w:rsid w:val="004E4173"/>
    <w:rsid w:val="004E4A0C"/>
    <w:rsid w:val="004F04BF"/>
    <w:rsid w:val="004F358B"/>
    <w:rsid w:val="0050538C"/>
    <w:rsid w:val="005070D0"/>
    <w:rsid w:val="005150C5"/>
    <w:rsid w:val="00517ADD"/>
    <w:rsid w:val="00517CF1"/>
    <w:rsid w:val="00525999"/>
    <w:rsid w:val="00530AB8"/>
    <w:rsid w:val="005363A1"/>
    <w:rsid w:val="0053782C"/>
    <w:rsid w:val="00537856"/>
    <w:rsid w:val="00537F2B"/>
    <w:rsid w:val="00550F71"/>
    <w:rsid w:val="00552A99"/>
    <w:rsid w:val="00556671"/>
    <w:rsid w:val="00557401"/>
    <w:rsid w:val="005600FE"/>
    <w:rsid w:val="00560FDD"/>
    <w:rsid w:val="00566326"/>
    <w:rsid w:val="00572A9C"/>
    <w:rsid w:val="0057649C"/>
    <w:rsid w:val="0058082D"/>
    <w:rsid w:val="005811A6"/>
    <w:rsid w:val="00591408"/>
    <w:rsid w:val="00591848"/>
    <w:rsid w:val="00595035"/>
    <w:rsid w:val="005954E4"/>
    <w:rsid w:val="00595501"/>
    <w:rsid w:val="005955FB"/>
    <w:rsid w:val="005A49A7"/>
    <w:rsid w:val="005B1AD1"/>
    <w:rsid w:val="005B3161"/>
    <w:rsid w:val="005B6997"/>
    <w:rsid w:val="005C520B"/>
    <w:rsid w:val="005D0006"/>
    <w:rsid w:val="005D45F7"/>
    <w:rsid w:val="005D52EC"/>
    <w:rsid w:val="005D57A7"/>
    <w:rsid w:val="005E15FA"/>
    <w:rsid w:val="005E1A95"/>
    <w:rsid w:val="005E1D6C"/>
    <w:rsid w:val="005E3D31"/>
    <w:rsid w:val="005E5F6C"/>
    <w:rsid w:val="005F0B11"/>
    <w:rsid w:val="005F5500"/>
    <w:rsid w:val="005F5A01"/>
    <w:rsid w:val="005F7A0E"/>
    <w:rsid w:val="005F7A68"/>
    <w:rsid w:val="00601648"/>
    <w:rsid w:val="00610BE9"/>
    <w:rsid w:val="00611C2B"/>
    <w:rsid w:val="00615697"/>
    <w:rsid w:val="0061765C"/>
    <w:rsid w:val="00621B57"/>
    <w:rsid w:val="00621F4D"/>
    <w:rsid w:val="00626534"/>
    <w:rsid w:val="00631A14"/>
    <w:rsid w:val="00635837"/>
    <w:rsid w:val="00636626"/>
    <w:rsid w:val="00636D7B"/>
    <w:rsid w:val="006412FC"/>
    <w:rsid w:val="00642303"/>
    <w:rsid w:val="00643AED"/>
    <w:rsid w:val="00644476"/>
    <w:rsid w:val="00646B05"/>
    <w:rsid w:val="00647210"/>
    <w:rsid w:val="006531B1"/>
    <w:rsid w:val="00661178"/>
    <w:rsid w:val="00664689"/>
    <w:rsid w:val="006664E6"/>
    <w:rsid w:val="00667076"/>
    <w:rsid w:val="00671652"/>
    <w:rsid w:val="006757A7"/>
    <w:rsid w:val="006765F4"/>
    <w:rsid w:val="006768F8"/>
    <w:rsid w:val="006808DA"/>
    <w:rsid w:val="0068184E"/>
    <w:rsid w:val="00685938"/>
    <w:rsid w:val="0069201C"/>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F0EC9"/>
    <w:rsid w:val="006F378B"/>
    <w:rsid w:val="006F792A"/>
    <w:rsid w:val="007003F1"/>
    <w:rsid w:val="00703F6D"/>
    <w:rsid w:val="00704C59"/>
    <w:rsid w:val="00707303"/>
    <w:rsid w:val="007111EB"/>
    <w:rsid w:val="00714487"/>
    <w:rsid w:val="00721E79"/>
    <w:rsid w:val="00732388"/>
    <w:rsid w:val="007332EA"/>
    <w:rsid w:val="00733B2B"/>
    <w:rsid w:val="007355E3"/>
    <w:rsid w:val="0073667B"/>
    <w:rsid w:val="00745146"/>
    <w:rsid w:val="00745905"/>
    <w:rsid w:val="00750A0B"/>
    <w:rsid w:val="007544F6"/>
    <w:rsid w:val="00754B3C"/>
    <w:rsid w:val="0076028F"/>
    <w:rsid w:val="00766534"/>
    <w:rsid w:val="00766F27"/>
    <w:rsid w:val="0078114E"/>
    <w:rsid w:val="00783BDE"/>
    <w:rsid w:val="00784DF0"/>
    <w:rsid w:val="00784EA6"/>
    <w:rsid w:val="007879E8"/>
    <w:rsid w:val="0079126B"/>
    <w:rsid w:val="007932B8"/>
    <w:rsid w:val="007A1B25"/>
    <w:rsid w:val="007A2421"/>
    <w:rsid w:val="007B03C8"/>
    <w:rsid w:val="007B21FD"/>
    <w:rsid w:val="007B23AA"/>
    <w:rsid w:val="007B38C1"/>
    <w:rsid w:val="007B6960"/>
    <w:rsid w:val="007C041A"/>
    <w:rsid w:val="007C405F"/>
    <w:rsid w:val="007C7721"/>
    <w:rsid w:val="007D0B54"/>
    <w:rsid w:val="007D0D93"/>
    <w:rsid w:val="007D597E"/>
    <w:rsid w:val="007D5D42"/>
    <w:rsid w:val="007D61E0"/>
    <w:rsid w:val="007E554B"/>
    <w:rsid w:val="007E6FF6"/>
    <w:rsid w:val="007E72BE"/>
    <w:rsid w:val="007F07F8"/>
    <w:rsid w:val="007F128C"/>
    <w:rsid w:val="007F4D2C"/>
    <w:rsid w:val="008051AF"/>
    <w:rsid w:val="0081013A"/>
    <w:rsid w:val="0081180F"/>
    <w:rsid w:val="008134B5"/>
    <w:rsid w:val="008134DE"/>
    <w:rsid w:val="008144EA"/>
    <w:rsid w:val="008158D9"/>
    <w:rsid w:val="00817343"/>
    <w:rsid w:val="00824EBE"/>
    <w:rsid w:val="008273C9"/>
    <w:rsid w:val="00836085"/>
    <w:rsid w:val="0084192D"/>
    <w:rsid w:val="00846C7E"/>
    <w:rsid w:val="008519DA"/>
    <w:rsid w:val="00855551"/>
    <w:rsid w:val="00857A1E"/>
    <w:rsid w:val="0086332B"/>
    <w:rsid w:val="0086734A"/>
    <w:rsid w:val="008674E9"/>
    <w:rsid w:val="008726A8"/>
    <w:rsid w:val="00873C38"/>
    <w:rsid w:val="0087659B"/>
    <w:rsid w:val="0087681E"/>
    <w:rsid w:val="00882124"/>
    <w:rsid w:val="00884722"/>
    <w:rsid w:val="0089138A"/>
    <w:rsid w:val="00894787"/>
    <w:rsid w:val="00895000"/>
    <w:rsid w:val="008A08E3"/>
    <w:rsid w:val="008A13B7"/>
    <w:rsid w:val="008A1BD4"/>
    <w:rsid w:val="008A220B"/>
    <w:rsid w:val="008A25E9"/>
    <w:rsid w:val="008A65A1"/>
    <w:rsid w:val="008B24BF"/>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F6B5A"/>
    <w:rsid w:val="008F70CD"/>
    <w:rsid w:val="008F7547"/>
    <w:rsid w:val="0090165A"/>
    <w:rsid w:val="009041E5"/>
    <w:rsid w:val="00905E3A"/>
    <w:rsid w:val="00910090"/>
    <w:rsid w:val="00911E05"/>
    <w:rsid w:val="00911EFA"/>
    <w:rsid w:val="00915C37"/>
    <w:rsid w:val="009169C4"/>
    <w:rsid w:val="00916E49"/>
    <w:rsid w:val="00920D1B"/>
    <w:rsid w:val="00923A3D"/>
    <w:rsid w:val="00924772"/>
    <w:rsid w:val="00931DE7"/>
    <w:rsid w:val="00933BA9"/>
    <w:rsid w:val="00935E6B"/>
    <w:rsid w:val="0094320D"/>
    <w:rsid w:val="00950F90"/>
    <w:rsid w:val="00952748"/>
    <w:rsid w:val="009561E2"/>
    <w:rsid w:val="00960388"/>
    <w:rsid w:val="00960870"/>
    <w:rsid w:val="009638DF"/>
    <w:rsid w:val="00971D9B"/>
    <w:rsid w:val="00972708"/>
    <w:rsid w:val="0097297A"/>
    <w:rsid w:val="009740C8"/>
    <w:rsid w:val="00977119"/>
    <w:rsid w:val="00980153"/>
    <w:rsid w:val="00983F09"/>
    <w:rsid w:val="0099705B"/>
    <w:rsid w:val="009A01D8"/>
    <w:rsid w:val="009A18A6"/>
    <w:rsid w:val="009A55AA"/>
    <w:rsid w:val="009A6925"/>
    <w:rsid w:val="009A6B8D"/>
    <w:rsid w:val="009A79E5"/>
    <w:rsid w:val="009B15B5"/>
    <w:rsid w:val="009B5B0A"/>
    <w:rsid w:val="009C255E"/>
    <w:rsid w:val="009D1C4F"/>
    <w:rsid w:val="009D6489"/>
    <w:rsid w:val="009E0E57"/>
    <w:rsid w:val="009E44AD"/>
    <w:rsid w:val="009E7FFA"/>
    <w:rsid w:val="009F0125"/>
    <w:rsid w:val="009F086D"/>
    <w:rsid w:val="009F1C7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41183"/>
    <w:rsid w:val="00A41EE3"/>
    <w:rsid w:val="00A421D4"/>
    <w:rsid w:val="00A4413F"/>
    <w:rsid w:val="00A45363"/>
    <w:rsid w:val="00A51C5F"/>
    <w:rsid w:val="00A5382B"/>
    <w:rsid w:val="00A54E8C"/>
    <w:rsid w:val="00A563DD"/>
    <w:rsid w:val="00A5675A"/>
    <w:rsid w:val="00A71667"/>
    <w:rsid w:val="00A75912"/>
    <w:rsid w:val="00A805B9"/>
    <w:rsid w:val="00A84A25"/>
    <w:rsid w:val="00A934CF"/>
    <w:rsid w:val="00A93DEE"/>
    <w:rsid w:val="00A95871"/>
    <w:rsid w:val="00A95A78"/>
    <w:rsid w:val="00AA1820"/>
    <w:rsid w:val="00AA32E9"/>
    <w:rsid w:val="00AB26E1"/>
    <w:rsid w:val="00AB371D"/>
    <w:rsid w:val="00AD1997"/>
    <w:rsid w:val="00AE13C6"/>
    <w:rsid w:val="00AE21B6"/>
    <w:rsid w:val="00AE42B6"/>
    <w:rsid w:val="00AE4C33"/>
    <w:rsid w:val="00AE6138"/>
    <w:rsid w:val="00AE79CA"/>
    <w:rsid w:val="00AF13FC"/>
    <w:rsid w:val="00B01AD4"/>
    <w:rsid w:val="00B0669A"/>
    <w:rsid w:val="00B06AF7"/>
    <w:rsid w:val="00B07AF0"/>
    <w:rsid w:val="00B14FC6"/>
    <w:rsid w:val="00B1512A"/>
    <w:rsid w:val="00B22D4A"/>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730D"/>
    <w:rsid w:val="00B55B9E"/>
    <w:rsid w:val="00B56AA7"/>
    <w:rsid w:val="00B648D1"/>
    <w:rsid w:val="00B66598"/>
    <w:rsid w:val="00B67B38"/>
    <w:rsid w:val="00B706ED"/>
    <w:rsid w:val="00B72388"/>
    <w:rsid w:val="00B77012"/>
    <w:rsid w:val="00B777EC"/>
    <w:rsid w:val="00B77CE0"/>
    <w:rsid w:val="00B8140B"/>
    <w:rsid w:val="00B86FBF"/>
    <w:rsid w:val="00B875E8"/>
    <w:rsid w:val="00B922C1"/>
    <w:rsid w:val="00B92DC3"/>
    <w:rsid w:val="00B959B3"/>
    <w:rsid w:val="00B96E1B"/>
    <w:rsid w:val="00BA24F8"/>
    <w:rsid w:val="00BA2E7B"/>
    <w:rsid w:val="00BB314C"/>
    <w:rsid w:val="00BB4F9F"/>
    <w:rsid w:val="00BB5FC3"/>
    <w:rsid w:val="00BB64B1"/>
    <w:rsid w:val="00BB761F"/>
    <w:rsid w:val="00BC19C0"/>
    <w:rsid w:val="00BC31D1"/>
    <w:rsid w:val="00BD00F7"/>
    <w:rsid w:val="00BD0141"/>
    <w:rsid w:val="00BD026A"/>
    <w:rsid w:val="00BD32F5"/>
    <w:rsid w:val="00BD65C1"/>
    <w:rsid w:val="00BD76CD"/>
    <w:rsid w:val="00BF1113"/>
    <w:rsid w:val="00BF2972"/>
    <w:rsid w:val="00BF59B4"/>
    <w:rsid w:val="00BF608F"/>
    <w:rsid w:val="00BF6DEF"/>
    <w:rsid w:val="00C019FA"/>
    <w:rsid w:val="00C01CC4"/>
    <w:rsid w:val="00C02175"/>
    <w:rsid w:val="00C04914"/>
    <w:rsid w:val="00C116D7"/>
    <w:rsid w:val="00C11CAC"/>
    <w:rsid w:val="00C13224"/>
    <w:rsid w:val="00C143F3"/>
    <w:rsid w:val="00C144FF"/>
    <w:rsid w:val="00C22DD7"/>
    <w:rsid w:val="00C231D3"/>
    <w:rsid w:val="00C32D5D"/>
    <w:rsid w:val="00C36E32"/>
    <w:rsid w:val="00C40398"/>
    <w:rsid w:val="00C42379"/>
    <w:rsid w:val="00C44328"/>
    <w:rsid w:val="00C4642B"/>
    <w:rsid w:val="00C47BEF"/>
    <w:rsid w:val="00C50175"/>
    <w:rsid w:val="00C509C5"/>
    <w:rsid w:val="00C525F7"/>
    <w:rsid w:val="00C55533"/>
    <w:rsid w:val="00C617B3"/>
    <w:rsid w:val="00C61B54"/>
    <w:rsid w:val="00C6256C"/>
    <w:rsid w:val="00C62C84"/>
    <w:rsid w:val="00C66A4A"/>
    <w:rsid w:val="00C670E4"/>
    <w:rsid w:val="00C70DE0"/>
    <w:rsid w:val="00C77BE6"/>
    <w:rsid w:val="00C82038"/>
    <w:rsid w:val="00C82B7D"/>
    <w:rsid w:val="00C83BF6"/>
    <w:rsid w:val="00C84FE2"/>
    <w:rsid w:val="00C86492"/>
    <w:rsid w:val="00C90C2B"/>
    <w:rsid w:val="00CA26DE"/>
    <w:rsid w:val="00CA6A92"/>
    <w:rsid w:val="00CB3368"/>
    <w:rsid w:val="00CB38F0"/>
    <w:rsid w:val="00CB6EA4"/>
    <w:rsid w:val="00CB74A7"/>
    <w:rsid w:val="00CD12E3"/>
    <w:rsid w:val="00CD3E0B"/>
    <w:rsid w:val="00CD4E05"/>
    <w:rsid w:val="00CD6CA6"/>
    <w:rsid w:val="00CD755A"/>
    <w:rsid w:val="00CE1472"/>
    <w:rsid w:val="00CE6C73"/>
    <w:rsid w:val="00CE6DE0"/>
    <w:rsid w:val="00CE7069"/>
    <w:rsid w:val="00CE769D"/>
    <w:rsid w:val="00CF1011"/>
    <w:rsid w:val="00CF5021"/>
    <w:rsid w:val="00CF65E4"/>
    <w:rsid w:val="00D026FC"/>
    <w:rsid w:val="00D05254"/>
    <w:rsid w:val="00D05B3C"/>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623A6"/>
    <w:rsid w:val="00D62F45"/>
    <w:rsid w:val="00D64A65"/>
    <w:rsid w:val="00D66952"/>
    <w:rsid w:val="00D774D0"/>
    <w:rsid w:val="00D81AF6"/>
    <w:rsid w:val="00D877E4"/>
    <w:rsid w:val="00D934BA"/>
    <w:rsid w:val="00D94316"/>
    <w:rsid w:val="00D9635E"/>
    <w:rsid w:val="00D97A9D"/>
    <w:rsid w:val="00DA158D"/>
    <w:rsid w:val="00DA5F28"/>
    <w:rsid w:val="00DB0CF0"/>
    <w:rsid w:val="00DB2C6E"/>
    <w:rsid w:val="00DC21A5"/>
    <w:rsid w:val="00DC24CB"/>
    <w:rsid w:val="00DC3467"/>
    <w:rsid w:val="00DC41F9"/>
    <w:rsid w:val="00DD7737"/>
    <w:rsid w:val="00DE3E8D"/>
    <w:rsid w:val="00DE54C5"/>
    <w:rsid w:val="00DE72C7"/>
    <w:rsid w:val="00DF1C31"/>
    <w:rsid w:val="00DF26C5"/>
    <w:rsid w:val="00DF5476"/>
    <w:rsid w:val="00E0193A"/>
    <w:rsid w:val="00E106B9"/>
    <w:rsid w:val="00E10BE3"/>
    <w:rsid w:val="00E11B95"/>
    <w:rsid w:val="00E14A1C"/>
    <w:rsid w:val="00E2056E"/>
    <w:rsid w:val="00E2355A"/>
    <w:rsid w:val="00E24D94"/>
    <w:rsid w:val="00E2616D"/>
    <w:rsid w:val="00E30128"/>
    <w:rsid w:val="00E34EC7"/>
    <w:rsid w:val="00E47701"/>
    <w:rsid w:val="00E5019D"/>
    <w:rsid w:val="00E54932"/>
    <w:rsid w:val="00E55959"/>
    <w:rsid w:val="00E55EB5"/>
    <w:rsid w:val="00E56299"/>
    <w:rsid w:val="00E56A0E"/>
    <w:rsid w:val="00E604F4"/>
    <w:rsid w:val="00E60D90"/>
    <w:rsid w:val="00E62B46"/>
    <w:rsid w:val="00E630C8"/>
    <w:rsid w:val="00E63417"/>
    <w:rsid w:val="00E64C5F"/>
    <w:rsid w:val="00E6655C"/>
    <w:rsid w:val="00E73617"/>
    <w:rsid w:val="00E74F7C"/>
    <w:rsid w:val="00E750C3"/>
    <w:rsid w:val="00E76928"/>
    <w:rsid w:val="00E819FF"/>
    <w:rsid w:val="00E81AE3"/>
    <w:rsid w:val="00E847D0"/>
    <w:rsid w:val="00E9359E"/>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F0866"/>
    <w:rsid w:val="00EF5E1E"/>
    <w:rsid w:val="00EF7114"/>
    <w:rsid w:val="00EF7A4E"/>
    <w:rsid w:val="00F04945"/>
    <w:rsid w:val="00F05BCC"/>
    <w:rsid w:val="00F0605E"/>
    <w:rsid w:val="00F15EB8"/>
    <w:rsid w:val="00F17D02"/>
    <w:rsid w:val="00F21D54"/>
    <w:rsid w:val="00F26B9A"/>
    <w:rsid w:val="00F352A5"/>
    <w:rsid w:val="00F36D7D"/>
    <w:rsid w:val="00F37734"/>
    <w:rsid w:val="00F41641"/>
    <w:rsid w:val="00F42939"/>
    <w:rsid w:val="00F43CD1"/>
    <w:rsid w:val="00F50376"/>
    <w:rsid w:val="00F52A5A"/>
    <w:rsid w:val="00F553D1"/>
    <w:rsid w:val="00F56079"/>
    <w:rsid w:val="00F62C49"/>
    <w:rsid w:val="00F66603"/>
    <w:rsid w:val="00F66E0A"/>
    <w:rsid w:val="00F70809"/>
    <w:rsid w:val="00F763E7"/>
    <w:rsid w:val="00F82590"/>
    <w:rsid w:val="00F841D7"/>
    <w:rsid w:val="00F84A8B"/>
    <w:rsid w:val="00F85638"/>
    <w:rsid w:val="00F87CB0"/>
    <w:rsid w:val="00F91A51"/>
    <w:rsid w:val="00F925FA"/>
    <w:rsid w:val="00F96177"/>
    <w:rsid w:val="00FA20A9"/>
    <w:rsid w:val="00FA36DE"/>
    <w:rsid w:val="00FA48C3"/>
    <w:rsid w:val="00FA7626"/>
    <w:rsid w:val="00FB0923"/>
    <w:rsid w:val="00FC5FFB"/>
    <w:rsid w:val="00FC70A5"/>
    <w:rsid w:val="00FC75C4"/>
    <w:rsid w:val="00FD58A6"/>
    <w:rsid w:val="00FE5E12"/>
    <w:rsid w:val="00FF005B"/>
    <w:rsid w:val="00FF00E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4638</Words>
  <Characters>26439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2022-02-11T01:03:00Z</dcterms:created>
  <dcterms:modified xsi:type="dcterms:W3CDTF">2022-02-13T09:47:00Z</dcterms:modified>
  <cp:category/>
</cp:coreProperties>
</file>